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30D4FF28" w:rsidR="00C35AD6" w:rsidRPr="00EC2AA4" w:rsidRDefault="00293F61">
      <w:pPr>
        <w:jc w:val="center"/>
        <w:rPr>
          <w:rFonts w:ascii="Times New Roman" w:hAnsi="Times New Roman" w:cs="Times New Roman"/>
          <w:b/>
          <w:sz w:val="36"/>
        </w:rPr>
      </w:pPr>
      <w:bookmarkStart w:id="0" w:name="_GoBack"/>
      <w:bookmarkEnd w:id="0"/>
      <w:r w:rsidRPr="00EC2AA4">
        <w:rPr>
          <w:rFonts w:ascii="Times New Roman" w:hAnsi="Times New Roman" w:cs="Times New Roman"/>
          <w:b/>
          <w:sz w:val="36"/>
        </w:rPr>
        <w:t xml:space="preserve">ARC Equitable Decision Making </w:t>
      </w:r>
      <w:r w:rsidR="00172F81" w:rsidRPr="00EC2AA4">
        <w:rPr>
          <w:rFonts w:ascii="Times New Roman" w:hAnsi="Times New Roman" w:cs="Times New Roman"/>
          <w:b/>
          <w:sz w:val="36"/>
        </w:rPr>
        <w:t>Tool</w:t>
      </w:r>
      <w:r w:rsidR="007F1A49" w:rsidRPr="00EC2AA4">
        <w:rPr>
          <w:rFonts w:ascii="Times New Roman" w:hAnsi="Times New Roman" w:cs="Times New Roman"/>
          <w:b/>
          <w:sz w:val="36"/>
        </w:rPr>
        <w:t xml:space="preserve"> 2.0</w:t>
      </w:r>
      <w:r w:rsidR="00D74954" w:rsidRPr="00EC2AA4">
        <w:rPr>
          <w:rStyle w:val="FootnoteReference"/>
          <w:rFonts w:ascii="Times New Roman" w:hAnsi="Times New Roman" w:cs="Times New Roman"/>
          <w:b/>
          <w:sz w:val="36"/>
        </w:rPr>
        <w:footnoteReference w:id="2"/>
      </w:r>
    </w:p>
    <w:p w14:paraId="0CA19679" w14:textId="05E4257A" w:rsidR="00F30F1E" w:rsidRDefault="00F30F1E" w:rsidP="007F1A49">
      <w:pPr>
        <w:rPr>
          <w:rFonts w:ascii="Times New Roman" w:eastAsia="Times New Roman" w:hAnsi="Times New Roman" w:cs="Times New Roman"/>
          <w:b/>
        </w:rPr>
      </w:pPr>
    </w:p>
    <w:p w14:paraId="3656219F" w14:textId="34C8DFC9" w:rsidR="007F1A49" w:rsidRPr="00971BA7" w:rsidRDefault="007F1A49" w:rsidP="007F1A49">
      <w:pPr>
        <w:ind w:left="360"/>
        <w:jc w:val="center"/>
        <w:rPr>
          <w:rFonts w:ascii="Times New Roman" w:eastAsia="Times New Roman" w:hAnsi="Times New Roman" w:cs="Times New Roman"/>
          <w:b/>
          <w:sz w:val="40"/>
          <w:szCs w:val="36"/>
        </w:rPr>
      </w:pPr>
      <w:r w:rsidRPr="00971BA7">
        <w:rPr>
          <w:rFonts w:ascii="Times New Roman" w:eastAsia="Times New Roman" w:hAnsi="Times New Roman" w:cs="Times New Roman"/>
          <w:b/>
          <w:color w:val="C00000"/>
          <w:sz w:val="40"/>
          <w:szCs w:val="36"/>
        </w:rPr>
        <w:t xml:space="preserve">A.R.C. </w:t>
      </w:r>
      <w:r w:rsidR="00971BA7" w:rsidRPr="00971BA7">
        <w:rPr>
          <w:rFonts w:ascii="Times New Roman" w:eastAsia="Times New Roman" w:hAnsi="Times New Roman" w:cs="Times New Roman"/>
          <w:b/>
          <w:color w:val="C00000"/>
          <w:sz w:val="40"/>
          <w:szCs w:val="36"/>
        </w:rPr>
        <w:t>INCLUDE</w:t>
      </w:r>
      <w:r w:rsidRPr="00971BA7">
        <w:rPr>
          <w:rFonts w:ascii="Times New Roman" w:eastAsia="Times New Roman" w:hAnsi="Times New Roman" w:cs="Times New Roman"/>
          <w:b/>
          <w:sz w:val="40"/>
          <w:szCs w:val="36"/>
        </w:rPr>
        <w:t xml:space="preserve">– </w:t>
      </w:r>
      <w:r w:rsidRPr="00971BA7">
        <w:rPr>
          <w:rFonts w:ascii="Times New Roman" w:eastAsia="Times New Roman" w:hAnsi="Times New Roman" w:cs="Times New Roman"/>
          <w:b/>
          <w:color w:val="C00000"/>
          <w:sz w:val="40"/>
          <w:szCs w:val="36"/>
        </w:rPr>
        <w:t>A</w:t>
      </w:r>
      <w:r w:rsidRPr="00971BA7">
        <w:rPr>
          <w:rFonts w:ascii="Times New Roman" w:eastAsia="Times New Roman" w:hAnsi="Times New Roman" w:cs="Times New Roman"/>
          <w:sz w:val="40"/>
          <w:szCs w:val="36"/>
        </w:rPr>
        <w:t xml:space="preserve">dvance. </w:t>
      </w:r>
      <w:r w:rsidRPr="00971BA7">
        <w:rPr>
          <w:rFonts w:ascii="Times New Roman" w:eastAsia="Times New Roman" w:hAnsi="Times New Roman" w:cs="Times New Roman"/>
          <w:b/>
          <w:color w:val="C00000"/>
          <w:sz w:val="40"/>
          <w:szCs w:val="36"/>
        </w:rPr>
        <w:t>R</w:t>
      </w:r>
      <w:r w:rsidRPr="00971BA7">
        <w:rPr>
          <w:rFonts w:ascii="Times New Roman" w:eastAsia="Times New Roman" w:hAnsi="Times New Roman" w:cs="Times New Roman"/>
          <w:sz w:val="40"/>
          <w:szCs w:val="36"/>
        </w:rPr>
        <w:t xml:space="preserve">evisit. </w:t>
      </w:r>
      <w:r w:rsidRPr="00971BA7">
        <w:rPr>
          <w:rFonts w:ascii="Times New Roman" w:eastAsia="Times New Roman" w:hAnsi="Times New Roman" w:cs="Times New Roman"/>
          <w:b/>
          <w:color w:val="C00000"/>
          <w:sz w:val="40"/>
          <w:szCs w:val="36"/>
        </w:rPr>
        <w:t>C</w:t>
      </w:r>
      <w:r w:rsidRPr="00971BA7">
        <w:rPr>
          <w:rFonts w:ascii="Times New Roman" w:eastAsia="Times New Roman" w:hAnsi="Times New Roman" w:cs="Times New Roman"/>
          <w:sz w:val="40"/>
          <w:szCs w:val="36"/>
        </w:rPr>
        <w:t>ommunicate.</w:t>
      </w:r>
      <w:r w:rsidR="00971BA7" w:rsidRPr="00971BA7">
        <w:rPr>
          <w:rFonts w:ascii="Times New Roman" w:eastAsia="Times New Roman" w:hAnsi="Times New Roman" w:cs="Times New Roman"/>
          <w:sz w:val="40"/>
          <w:szCs w:val="36"/>
        </w:rPr>
        <w:t xml:space="preserve"> </w:t>
      </w:r>
      <w:r w:rsidR="00971BA7" w:rsidRPr="00971BA7">
        <w:rPr>
          <w:rFonts w:ascii="Times New Roman" w:eastAsia="Times New Roman" w:hAnsi="Times New Roman" w:cs="Times New Roman"/>
          <w:b/>
          <w:color w:val="C00000"/>
          <w:sz w:val="40"/>
          <w:szCs w:val="36"/>
        </w:rPr>
        <w:t>I</w:t>
      </w:r>
      <w:r w:rsidR="00971BA7" w:rsidRPr="00971BA7">
        <w:rPr>
          <w:rFonts w:ascii="Times New Roman" w:eastAsia="Times New Roman" w:hAnsi="Times New Roman" w:cs="Times New Roman"/>
          <w:color w:val="C00000"/>
          <w:sz w:val="40"/>
          <w:szCs w:val="36"/>
        </w:rPr>
        <w:t>nclude.</w:t>
      </w:r>
    </w:p>
    <w:p w14:paraId="6E46C36C" w14:textId="77777777" w:rsidR="007F1A49" w:rsidRPr="007F1A49" w:rsidRDefault="007F1A49" w:rsidP="007F1A49">
      <w:pPr>
        <w:rPr>
          <w:rFonts w:ascii="Times New Roman" w:eastAsia="Times New Roman" w:hAnsi="Times New Roman" w:cs="Times New Roman"/>
          <w:b/>
          <w:sz w:val="36"/>
          <w:szCs w:val="36"/>
        </w:rPr>
      </w:pPr>
    </w:p>
    <w:p w14:paraId="00000018" w14:textId="578CD9AD" w:rsidR="00C35AD6" w:rsidRPr="005C59FE" w:rsidRDefault="007F1A49" w:rsidP="007B6ED4">
      <w:pPr>
        <w:spacing w:line="240" w:lineRule="auto"/>
        <w:rPr>
          <w:rFonts w:ascii="Times New Roman" w:hAnsi="Times New Roman" w:cs="Times New Roman"/>
          <w:b/>
          <w:sz w:val="24"/>
        </w:rPr>
      </w:pPr>
      <w:r w:rsidRPr="005C59FE">
        <w:rPr>
          <w:rFonts w:ascii="Times New Roman" w:hAnsi="Times New Roman" w:cs="Times New Roman"/>
          <w:b/>
          <w:sz w:val="24"/>
        </w:rPr>
        <w:t>HOW D</w:t>
      </w:r>
      <w:r w:rsidR="00172F81" w:rsidRPr="005C59FE">
        <w:rPr>
          <w:rFonts w:ascii="Times New Roman" w:hAnsi="Times New Roman" w:cs="Times New Roman"/>
          <w:b/>
          <w:sz w:val="24"/>
        </w:rPr>
        <w:t xml:space="preserve">O THESE DECISIONS </w:t>
      </w:r>
      <w:r w:rsidR="00172F81" w:rsidRPr="005C59FE">
        <w:rPr>
          <w:rFonts w:ascii="Times New Roman" w:hAnsi="Times New Roman" w:cs="Times New Roman"/>
          <w:b/>
          <w:color w:val="C00000"/>
          <w:sz w:val="24"/>
        </w:rPr>
        <w:t>ADVANCE</w:t>
      </w:r>
      <w:r w:rsidR="00172F81" w:rsidRPr="005C59FE">
        <w:rPr>
          <w:rFonts w:ascii="Times New Roman" w:hAnsi="Times New Roman" w:cs="Times New Roman"/>
          <w:b/>
          <w:sz w:val="24"/>
        </w:rPr>
        <w:t xml:space="preserve"> </w:t>
      </w:r>
      <w:r w:rsidR="005C59FE">
        <w:rPr>
          <w:rFonts w:ascii="Times New Roman" w:hAnsi="Times New Roman" w:cs="Times New Roman"/>
          <w:b/>
          <w:sz w:val="24"/>
        </w:rPr>
        <w:t>EQUITY</w:t>
      </w:r>
      <w:r w:rsidR="00172F81" w:rsidRPr="005C59FE">
        <w:rPr>
          <w:rFonts w:ascii="Times New Roman" w:hAnsi="Times New Roman" w:cs="Times New Roman"/>
          <w:b/>
          <w:sz w:val="24"/>
        </w:rPr>
        <w:t>?</w:t>
      </w:r>
    </w:p>
    <w:p w14:paraId="607744E6" w14:textId="77777777" w:rsidR="000761A5" w:rsidRPr="005C59FE" w:rsidRDefault="000761A5" w:rsidP="007B6ED4">
      <w:pPr>
        <w:spacing w:line="240" w:lineRule="auto"/>
        <w:ind w:left="720"/>
        <w:rPr>
          <w:rFonts w:ascii="Times New Roman" w:eastAsia="Times New Roman" w:hAnsi="Times New Roman" w:cs="Times New Roman"/>
          <w:b/>
          <w:sz w:val="24"/>
        </w:rPr>
      </w:pPr>
    </w:p>
    <w:p w14:paraId="0000001A" w14:textId="60EE8079" w:rsidR="00C35AD6" w:rsidRPr="005C59FE" w:rsidRDefault="007F1A49" w:rsidP="007B6ED4">
      <w:pPr>
        <w:numPr>
          <w:ilvl w:val="0"/>
          <w:numId w:val="15"/>
        </w:numPr>
        <w:spacing w:line="240" w:lineRule="auto"/>
        <w:rPr>
          <w:rFonts w:ascii="Times New Roman" w:hAnsi="Times New Roman" w:cs="Times New Roman"/>
          <w:sz w:val="24"/>
        </w:rPr>
      </w:pPr>
      <w:r w:rsidRPr="005C59FE">
        <w:rPr>
          <w:rFonts w:ascii="Times New Roman" w:hAnsi="Times New Roman" w:cs="Times New Roman"/>
          <w:sz w:val="24"/>
        </w:rPr>
        <w:t>What can we do if they don’t? If “nothing” wasn’t an option?</w:t>
      </w:r>
    </w:p>
    <w:p w14:paraId="0000001B" w14:textId="77777777" w:rsidR="00C35AD6" w:rsidRPr="005C59FE" w:rsidRDefault="00C35AD6" w:rsidP="007B6ED4">
      <w:pPr>
        <w:spacing w:line="240" w:lineRule="auto"/>
        <w:ind w:left="2160"/>
        <w:rPr>
          <w:rFonts w:ascii="Times New Roman" w:hAnsi="Times New Roman" w:cs="Times New Roman"/>
          <w:sz w:val="24"/>
        </w:rPr>
      </w:pPr>
    </w:p>
    <w:p w14:paraId="00000020" w14:textId="63EB4A6C" w:rsidR="00C35AD6" w:rsidRPr="005C59FE" w:rsidRDefault="007F1A49" w:rsidP="007F1A49">
      <w:pPr>
        <w:spacing w:line="240" w:lineRule="auto"/>
        <w:rPr>
          <w:rFonts w:ascii="Times New Roman" w:hAnsi="Times New Roman" w:cs="Times New Roman"/>
          <w:sz w:val="24"/>
        </w:rPr>
      </w:pPr>
      <w:r w:rsidRPr="005C59FE">
        <w:rPr>
          <w:rFonts w:ascii="Times New Roman" w:hAnsi="Times New Roman" w:cs="Times New Roman"/>
          <w:b/>
          <w:sz w:val="24"/>
        </w:rPr>
        <w:t xml:space="preserve">WHEN WILL </w:t>
      </w:r>
      <w:r w:rsidR="005C59FE">
        <w:rPr>
          <w:rFonts w:ascii="Times New Roman" w:hAnsi="Times New Roman" w:cs="Times New Roman"/>
          <w:b/>
          <w:sz w:val="24"/>
        </w:rPr>
        <w:t xml:space="preserve">WE </w:t>
      </w:r>
      <w:r w:rsidR="005C59FE">
        <w:rPr>
          <w:rFonts w:ascii="Times New Roman" w:hAnsi="Times New Roman" w:cs="Times New Roman"/>
          <w:b/>
          <w:color w:val="C00000"/>
          <w:sz w:val="24"/>
        </w:rPr>
        <w:t>REVISIT or REASSESS</w:t>
      </w:r>
      <w:r w:rsidR="005C59FE" w:rsidRPr="005C59FE">
        <w:rPr>
          <w:rFonts w:ascii="Times New Roman" w:hAnsi="Times New Roman" w:cs="Times New Roman"/>
          <w:b/>
          <w:sz w:val="24"/>
        </w:rPr>
        <w:t xml:space="preserve"> </w:t>
      </w:r>
      <w:r w:rsidR="005C59FE">
        <w:rPr>
          <w:rFonts w:ascii="Times New Roman" w:hAnsi="Times New Roman" w:cs="Times New Roman"/>
          <w:b/>
          <w:sz w:val="24"/>
        </w:rPr>
        <w:t>OUR DECISION</w:t>
      </w:r>
      <w:r w:rsidRPr="005C59FE">
        <w:rPr>
          <w:rFonts w:ascii="Times New Roman" w:hAnsi="Times New Roman" w:cs="Times New Roman"/>
          <w:b/>
          <w:sz w:val="24"/>
        </w:rPr>
        <w:t xml:space="preserve">? HOW WILL WE </w:t>
      </w:r>
      <w:r w:rsidRPr="005C59FE">
        <w:rPr>
          <w:rFonts w:ascii="Times New Roman" w:hAnsi="Times New Roman" w:cs="Times New Roman"/>
          <w:b/>
          <w:color w:val="C00000"/>
          <w:sz w:val="24"/>
        </w:rPr>
        <w:t>RESTORE</w:t>
      </w:r>
      <w:r w:rsidRPr="005C59FE">
        <w:rPr>
          <w:rFonts w:ascii="Times New Roman" w:hAnsi="Times New Roman" w:cs="Times New Roman"/>
          <w:b/>
          <w:sz w:val="24"/>
        </w:rPr>
        <w:t xml:space="preserve"> TRUST?</w:t>
      </w:r>
      <w:r w:rsidR="00172F81" w:rsidRPr="005C59FE">
        <w:rPr>
          <w:rFonts w:ascii="Times New Roman" w:hAnsi="Times New Roman" w:cs="Times New Roman"/>
          <w:sz w:val="24"/>
          <w:vertAlign w:val="superscript"/>
        </w:rPr>
        <w:footnoteReference w:id="3"/>
      </w:r>
    </w:p>
    <w:p w14:paraId="607BDAA9" w14:textId="77777777" w:rsidR="000761A5" w:rsidRPr="005C59FE" w:rsidRDefault="000761A5" w:rsidP="007B6ED4">
      <w:pPr>
        <w:spacing w:line="240" w:lineRule="auto"/>
        <w:rPr>
          <w:rFonts w:ascii="Times New Roman" w:eastAsia="Times New Roman" w:hAnsi="Times New Roman" w:cs="Times New Roman"/>
          <w:b/>
          <w:sz w:val="24"/>
        </w:rPr>
      </w:pPr>
    </w:p>
    <w:p w14:paraId="00000021" w14:textId="23B138D1" w:rsidR="00C35AD6" w:rsidRPr="005C59FE" w:rsidRDefault="007F1A49" w:rsidP="007B6ED4">
      <w:pPr>
        <w:spacing w:line="240" w:lineRule="auto"/>
        <w:rPr>
          <w:rFonts w:ascii="Times New Roman" w:hAnsi="Times New Roman" w:cs="Times New Roman"/>
          <w:b/>
          <w:sz w:val="24"/>
        </w:rPr>
      </w:pPr>
      <w:r w:rsidRPr="005C59FE">
        <w:rPr>
          <w:rFonts w:ascii="Times New Roman" w:hAnsi="Times New Roman" w:cs="Times New Roman"/>
          <w:b/>
          <w:sz w:val="24"/>
        </w:rPr>
        <w:t>WHAT IS</w:t>
      </w:r>
      <w:r w:rsidR="005C59FE">
        <w:rPr>
          <w:rFonts w:ascii="Times New Roman" w:hAnsi="Times New Roman" w:cs="Times New Roman"/>
          <w:b/>
          <w:sz w:val="24"/>
        </w:rPr>
        <w:t xml:space="preserve"> OUR</w:t>
      </w:r>
      <w:r w:rsidR="00172F81" w:rsidRPr="005C59FE">
        <w:rPr>
          <w:rFonts w:ascii="Times New Roman" w:hAnsi="Times New Roman" w:cs="Times New Roman"/>
          <w:b/>
          <w:sz w:val="24"/>
        </w:rPr>
        <w:t xml:space="preserve"> </w:t>
      </w:r>
      <w:r w:rsidR="00172F81" w:rsidRPr="005C59FE">
        <w:rPr>
          <w:rFonts w:ascii="Times New Roman" w:hAnsi="Times New Roman" w:cs="Times New Roman"/>
          <w:b/>
          <w:color w:val="C00000"/>
          <w:sz w:val="24"/>
        </w:rPr>
        <w:t>COMMUNICATION</w:t>
      </w:r>
      <w:r w:rsidR="00172F81" w:rsidRPr="005C59FE">
        <w:rPr>
          <w:rFonts w:ascii="Times New Roman" w:hAnsi="Times New Roman" w:cs="Times New Roman"/>
          <w:b/>
          <w:sz w:val="24"/>
        </w:rPr>
        <w:t xml:space="preserve"> </w:t>
      </w:r>
      <w:r w:rsidRPr="005C59FE">
        <w:rPr>
          <w:rFonts w:ascii="Times New Roman" w:hAnsi="Times New Roman" w:cs="Times New Roman"/>
          <w:b/>
          <w:sz w:val="24"/>
        </w:rPr>
        <w:t>PLAN?</w:t>
      </w:r>
    </w:p>
    <w:p w14:paraId="2E164F77" w14:textId="77777777" w:rsidR="00F30F1E" w:rsidRPr="005C59FE" w:rsidRDefault="00F30F1E" w:rsidP="007B6ED4">
      <w:pPr>
        <w:spacing w:line="240" w:lineRule="auto"/>
        <w:ind w:left="720"/>
        <w:rPr>
          <w:rFonts w:ascii="Times New Roman" w:eastAsia="Times New Roman" w:hAnsi="Times New Roman" w:cs="Times New Roman"/>
          <w:b/>
          <w:sz w:val="24"/>
        </w:rPr>
      </w:pPr>
    </w:p>
    <w:p w14:paraId="00000022" w14:textId="358E651A" w:rsidR="00C35AD6" w:rsidRPr="005C59FE" w:rsidRDefault="007F1A49" w:rsidP="007B6ED4">
      <w:pPr>
        <w:numPr>
          <w:ilvl w:val="0"/>
          <w:numId w:val="6"/>
        </w:numPr>
        <w:spacing w:line="240" w:lineRule="auto"/>
        <w:rPr>
          <w:rFonts w:ascii="Times New Roman" w:hAnsi="Times New Roman" w:cs="Times New Roman"/>
          <w:sz w:val="24"/>
        </w:rPr>
      </w:pPr>
      <w:r w:rsidRPr="005C59FE">
        <w:rPr>
          <w:rFonts w:ascii="Times New Roman" w:eastAsia="Times New Roman" w:hAnsi="Times New Roman" w:cs="Times New Roman"/>
          <w:sz w:val="24"/>
        </w:rPr>
        <w:t>H</w:t>
      </w:r>
      <w:r w:rsidR="0082715C" w:rsidRPr="005C59FE">
        <w:rPr>
          <w:rFonts w:ascii="Times New Roman" w:eastAsia="Times New Roman" w:hAnsi="Times New Roman" w:cs="Times New Roman"/>
          <w:sz w:val="24"/>
        </w:rPr>
        <w:t>ow</w:t>
      </w:r>
      <w:r w:rsidR="0082715C" w:rsidRPr="005C59FE">
        <w:rPr>
          <w:rFonts w:ascii="Times New Roman" w:hAnsi="Times New Roman" w:cs="Times New Roman"/>
          <w:sz w:val="24"/>
        </w:rPr>
        <w:t xml:space="preserve"> will </w:t>
      </w:r>
      <w:r w:rsidRPr="005C59FE">
        <w:rPr>
          <w:rFonts w:ascii="Times New Roman" w:eastAsia="Times New Roman" w:hAnsi="Times New Roman" w:cs="Times New Roman"/>
          <w:sz w:val="24"/>
        </w:rPr>
        <w:t>we</w:t>
      </w:r>
      <w:r w:rsidR="0082715C" w:rsidRPr="005C59FE">
        <w:rPr>
          <w:rFonts w:ascii="Times New Roman" w:eastAsia="Times New Roman" w:hAnsi="Times New Roman" w:cs="Times New Roman"/>
          <w:sz w:val="24"/>
        </w:rPr>
        <w:t xml:space="preserve"> </w:t>
      </w:r>
      <w:r w:rsidRPr="005C59FE">
        <w:rPr>
          <w:rFonts w:ascii="Times New Roman" w:eastAsia="Times New Roman" w:hAnsi="Times New Roman" w:cs="Times New Roman"/>
          <w:color w:val="C00000"/>
          <w:sz w:val="24"/>
        </w:rPr>
        <w:t>clearly</w:t>
      </w:r>
      <w:r w:rsidRPr="005C59FE">
        <w:rPr>
          <w:rFonts w:ascii="Times New Roman" w:eastAsia="Times New Roman" w:hAnsi="Times New Roman" w:cs="Times New Roman"/>
          <w:sz w:val="24"/>
        </w:rPr>
        <w:t xml:space="preserve"> discuss</w:t>
      </w:r>
      <w:r w:rsidR="0082715C" w:rsidRPr="005C59FE">
        <w:rPr>
          <w:rFonts w:ascii="Times New Roman" w:eastAsia="Times New Roman" w:hAnsi="Times New Roman" w:cs="Times New Roman"/>
          <w:sz w:val="24"/>
        </w:rPr>
        <w:t xml:space="preserve"> the </w:t>
      </w:r>
      <w:r w:rsidR="0082715C" w:rsidRPr="005C59FE">
        <w:rPr>
          <w:rFonts w:ascii="Times New Roman" w:hAnsi="Times New Roman" w:cs="Times New Roman"/>
          <w:sz w:val="24"/>
        </w:rPr>
        <w:t xml:space="preserve">equity considerations </w:t>
      </w:r>
      <w:r w:rsidR="0082715C" w:rsidRPr="005C59FE">
        <w:rPr>
          <w:rFonts w:ascii="Times New Roman" w:eastAsia="Times New Roman" w:hAnsi="Times New Roman" w:cs="Times New Roman"/>
          <w:sz w:val="24"/>
        </w:rPr>
        <w:t>and</w:t>
      </w:r>
      <w:r w:rsidR="0082715C" w:rsidRPr="005C59FE">
        <w:rPr>
          <w:rFonts w:ascii="Times New Roman" w:hAnsi="Times New Roman" w:cs="Times New Roman"/>
          <w:sz w:val="24"/>
        </w:rPr>
        <w:t xml:space="preserve"> </w:t>
      </w:r>
      <w:r w:rsidR="00B0525F" w:rsidRPr="005C59FE">
        <w:rPr>
          <w:rFonts w:ascii="Times New Roman" w:hAnsi="Times New Roman" w:cs="Times New Roman"/>
          <w:sz w:val="24"/>
        </w:rPr>
        <w:t xml:space="preserve">planned </w:t>
      </w:r>
      <w:r w:rsidR="0082715C" w:rsidRPr="005C59FE">
        <w:rPr>
          <w:rFonts w:ascii="Times New Roman" w:hAnsi="Times New Roman" w:cs="Times New Roman"/>
          <w:sz w:val="24"/>
        </w:rPr>
        <w:t>restorative measures</w:t>
      </w:r>
      <w:r w:rsidR="00172F81" w:rsidRPr="005C59FE">
        <w:rPr>
          <w:rFonts w:ascii="Times New Roman" w:hAnsi="Times New Roman" w:cs="Times New Roman"/>
          <w:sz w:val="24"/>
        </w:rPr>
        <w:t>?</w:t>
      </w:r>
    </w:p>
    <w:p w14:paraId="47DD375C" w14:textId="77777777" w:rsidR="00F30F1E" w:rsidRPr="005C59FE" w:rsidRDefault="00F30F1E" w:rsidP="007B6ED4">
      <w:pPr>
        <w:spacing w:line="240" w:lineRule="auto"/>
        <w:ind w:left="720"/>
        <w:rPr>
          <w:rFonts w:ascii="Times New Roman" w:eastAsia="Times New Roman" w:hAnsi="Times New Roman" w:cs="Times New Roman"/>
          <w:b/>
          <w:sz w:val="24"/>
        </w:rPr>
      </w:pPr>
    </w:p>
    <w:p w14:paraId="00000025" w14:textId="77777777" w:rsidR="00C35AD6" w:rsidRPr="005C59FE" w:rsidRDefault="00172F81" w:rsidP="007B6ED4">
      <w:pPr>
        <w:spacing w:line="240" w:lineRule="auto"/>
        <w:rPr>
          <w:rFonts w:ascii="Times New Roman" w:hAnsi="Times New Roman" w:cs="Times New Roman"/>
          <w:b/>
          <w:sz w:val="24"/>
        </w:rPr>
      </w:pPr>
      <w:r w:rsidRPr="005C59FE">
        <w:rPr>
          <w:rFonts w:ascii="Times New Roman" w:hAnsi="Times New Roman" w:cs="Times New Roman"/>
          <w:b/>
          <w:sz w:val="24"/>
        </w:rPr>
        <w:t xml:space="preserve">WHO DO WE NEED TO </w:t>
      </w:r>
      <w:r w:rsidRPr="00971BA7">
        <w:rPr>
          <w:rFonts w:ascii="Times New Roman" w:hAnsi="Times New Roman" w:cs="Times New Roman"/>
          <w:b/>
          <w:color w:val="C00000"/>
          <w:sz w:val="24"/>
        </w:rPr>
        <w:t>INCLUDE</w:t>
      </w:r>
      <w:r w:rsidRPr="005C59FE">
        <w:rPr>
          <w:rFonts w:ascii="Times New Roman" w:hAnsi="Times New Roman" w:cs="Times New Roman"/>
          <w:b/>
          <w:sz w:val="24"/>
        </w:rPr>
        <w:t>?</w:t>
      </w:r>
    </w:p>
    <w:p w14:paraId="28F341DA" w14:textId="77777777" w:rsidR="00F30F1E" w:rsidRPr="005C59FE" w:rsidRDefault="00F30F1E" w:rsidP="007B6ED4">
      <w:pPr>
        <w:spacing w:line="240" w:lineRule="auto"/>
        <w:ind w:left="720"/>
        <w:rPr>
          <w:rFonts w:ascii="Times New Roman" w:eastAsia="Times New Roman" w:hAnsi="Times New Roman" w:cs="Times New Roman"/>
          <w:b/>
          <w:sz w:val="24"/>
        </w:rPr>
      </w:pPr>
    </w:p>
    <w:p w14:paraId="00000027" w14:textId="54D19991" w:rsidR="00C35AD6" w:rsidRPr="005C59FE" w:rsidRDefault="007F1A49" w:rsidP="007B6ED4">
      <w:pPr>
        <w:numPr>
          <w:ilvl w:val="0"/>
          <w:numId w:val="6"/>
        </w:numPr>
        <w:spacing w:line="240" w:lineRule="auto"/>
        <w:rPr>
          <w:rFonts w:ascii="Times New Roman" w:hAnsi="Times New Roman" w:cs="Times New Roman"/>
          <w:sz w:val="24"/>
        </w:rPr>
      </w:pPr>
      <w:r w:rsidRPr="005C59FE">
        <w:rPr>
          <w:rFonts w:ascii="Times New Roman" w:hAnsi="Times New Roman" w:cs="Times New Roman"/>
          <w:sz w:val="24"/>
        </w:rPr>
        <w:t>Which constituencies do we need to connect with to get more information or buy-in</w:t>
      </w:r>
      <w:r w:rsidR="00172F81" w:rsidRPr="005C59FE">
        <w:rPr>
          <w:rFonts w:ascii="Times New Roman" w:hAnsi="Times New Roman" w:cs="Times New Roman"/>
          <w:sz w:val="24"/>
        </w:rPr>
        <w:t>?</w:t>
      </w:r>
    </w:p>
    <w:p w14:paraId="00000043" w14:textId="7583D246" w:rsidR="00C35AD6" w:rsidRPr="005C59FE" w:rsidRDefault="00C35AD6" w:rsidP="007F1A49">
      <w:pPr>
        <w:rPr>
          <w:rFonts w:ascii="Times New Roman" w:hAnsi="Times New Roman" w:cs="Times New Roman"/>
          <w:i/>
          <w:sz w:val="24"/>
        </w:rPr>
      </w:pPr>
    </w:p>
    <w:p w14:paraId="0F1013E4" w14:textId="77777777" w:rsidR="00BF3AFE" w:rsidRPr="007B6ED4" w:rsidRDefault="00BF3AFE" w:rsidP="00EF2D71">
      <w:pPr>
        <w:rPr>
          <w:rFonts w:ascii="Times New Roman" w:hAnsi="Times New Roman" w:cs="Times New Roman"/>
        </w:rPr>
      </w:pPr>
    </w:p>
    <w:tbl>
      <w:tblPr>
        <w:tblStyle w:val="TableGrid"/>
        <w:tblpPr w:leftFromText="180" w:rightFromText="180" w:vertAnchor="text" w:horzAnchor="margin" w:tblpY="-43"/>
        <w:tblW w:w="0" w:type="auto"/>
        <w:tblLook w:val="04A0" w:firstRow="1" w:lastRow="0" w:firstColumn="1" w:lastColumn="0" w:noHBand="0" w:noVBand="1"/>
      </w:tblPr>
      <w:tblGrid>
        <w:gridCol w:w="4675"/>
        <w:gridCol w:w="4675"/>
      </w:tblGrid>
      <w:tr w:rsidR="0091142C" w:rsidRPr="007B6ED4" w14:paraId="26FFCEEC" w14:textId="77777777" w:rsidTr="0091142C">
        <w:tc>
          <w:tcPr>
            <w:tcW w:w="4675" w:type="dxa"/>
            <w:tcBorders>
              <w:top w:val="thinThickSmallGap" w:sz="24" w:space="0" w:color="auto"/>
              <w:left w:val="thinThickSmallGap" w:sz="24" w:space="0" w:color="auto"/>
              <w:bottom w:val="thinThickSmallGap" w:sz="24" w:space="0" w:color="auto"/>
              <w:right w:val="thinThickSmallGap" w:sz="24" w:space="0" w:color="auto"/>
            </w:tcBorders>
          </w:tcPr>
          <w:p w14:paraId="72876B29" w14:textId="77777777" w:rsidR="0091142C" w:rsidRPr="007B6ED4" w:rsidRDefault="0091142C" w:rsidP="0091142C">
            <w:pPr>
              <w:jc w:val="center"/>
              <w:rPr>
                <w:rFonts w:ascii="Times New Roman" w:hAnsi="Times New Roman" w:cs="Times New Roman"/>
                <w:b/>
                <w:u w:val="single"/>
              </w:rPr>
            </w:pPr>
            <w:r w:rsidRPr="007B6ED4">
              <w:rPr>
                <w:rFonts w:ascii="Times New Roman" w:hAnsi="Times New Roman" w:cs="Times New Roman"/>
                <w:b/>
                <w:u w:val="single"/>
              </w:rPr>
              <w:t>Pros</w:t>
            </w:r>
          </w:p>
          <w:p w14:paraId="5026FD0E" w14:textId="6913EFE6" w:rsidR="0091142C" w:rsidRPr="007B6ED4" w:rsidRDefault="0091142C" w:rsidP="0091142C">
            <w:pPr>
              <w:jc w:val="center"/>
              <w:rPr>
                <w:rFonts w:ascii="Times New Roman" w:hAnsi="Times New Roman" w:cs="Times New Roman"/>
                <w:b/>
              </w:rPr>
            </w:pPr>
            <w:r w:rsidRPr="007B6ED4">
              <w:rPr>
                <w:rFonts w:ascii="Times New Roman" w:hAnsi="Times New Roman" w:cs="Times New Roman"/>
                <w:b/>
              </w:rPr>
              <w:t>Arguments supporting the decision</w:t>
            </w:r>
            <w:r>
              <w:rPr>
                <w:rFonts w:ascii="Times New Roman" w:hAnsi="Times New Roman" w:cs="Times New Roman"/>
                <w:b/>
              </w:rPr>
              <w:t xml:space="preserve"> in light of equity impact</w:t>
            </w:r>
          </w:p>
        </w:tc>
        <w:tc>
          <w:tcPr>
            <w:tcW w:w="4675" w:type="dxa"/>
            <w:tcBorders>
              <w:top w:val="thinThickSmallGap" w:sz="24" w:space="0" w:color="auto"/>
              <w:left w:val="thinThickSmallGap" w:sz="24" w:space="0" w:color="auto"/>
              <w:bottom w:val="thinThickSmallGap" w:sz="24" w:space="0" w:color="auto"/>
              <w:right w:val="thinThickSmallGap" w:sz="24" w:space="0" w:color="auto"/>
            </w:tcBorders>
          </w:tcPr>
          <w:p w14:paraId="02C6D0FD" w14:textId="77777777" w:rsidR="0091142C" w:rsidRPr="007B6ED4" w:rsidRDefault="0091142C" w:rsidP="0091142C">
            <w:pPr>
              <w:jc w:val="center"/>
              <w:rPr>
                <w:rFonts w:ascii="Times New Roman" w:hAnsi="Times New Roman" w:cs="Times New Roman"/>
                <w:b/>
              </w:rPr>
            </w:pPr>
            <w:r w:rsidRPr="007B6ED4">
              <w:rPr>
                <w:rFonts w:ascii="Times New Roman" w:hAnsi="Times New Roman" w:cs="Times New Roman"/>
                <w:b/>
                <w:u w:val="single"/>
              </w:rPr>
              <w:t>Cons</w:t>
            </w:r>
          </w:p>
          <w:p w14:paraId="204C37A7" w14:textId="736CDD1A" w:rsidR="0091142C" w:rsidRPr="007B6ED4" w:rsidRDefault="0091142C" w:rsidP="0091142C">
            <w:pPr>
              <w:jc w:val="center"/>
              <w:rPr>
                <w:rFonts w:ascii="Times New Roman" w:hAnsi="Times New Roman" w:cs="Times New Roman"/>
                <w:b/>
              </w:rPr>
            </w:pPr>
            <w:r w:rsidRPr="007B6ED4">
              <w:rPr>
                <w:rFonts w:ascii="Times New Roman" w:hAnsi="Times New Roman" w:cs="Times New Roman"/>
                <w:b/>
              </w:rPr>
              <w:t>Arguments against the decision</w:t>
            </w:r>
            <w:r>
              <w:rPr>
                <w:rFonts w:ascii="Times New Roman" w:hAnsi="Times New Roman" w:cs="Times New Roman"/>
                <w:b/>
              </w:rPr>
              <w:t xml:space="preserve"> in light of equity impact</w:t>
            </w:r>
          </w:p>
        </w:tc>
      </w:tr>
      <w:tr w:rsidR="0091142C" w:rsidRPr="007B6ED4" w14:paraId="152C6F83" w14:textId="77777777" w:rsidTr="0091142C">
        <w:tc>
          <w:tcPr>
            <w:tcW w:w="4675" w:type="dxa"/>
            <w:tcBorders>
              <w:top w:val="thinThickSmallGap" w:sz="24" w:space="0" w:color="auto"/>
            </w:tcBorders>
          </w:tcPr>
          <w:p w14:paraId="3EB208A1" w14:textId="77777777" w:rsidR="0091142C" w:rsidRPr="007B6ED4" w:rsidRDefault="0091142C" w:rsidP="0091142C">
            <w:pPr>
              <w:rPr>
                <w:rFonts w:ascii="Times New Roman" w:hAnsi="Times New Roman" w:cs="Times New Roman"/>
              </w:rPr>
            </w:pPr>
          </w:p>
        </w:tc>
        <w:tc>
          <w:tcPr>
            <w:tcW w:w="4675" w:type="dxa"/>
            <w:tcBorders>
              <w:top w:val="thinThickSmallGap" w:sz="24" w:space="0" w:color="auto"/>
            </w:tcBorders>
          </w:tcPr>
          <w:p w14:paraId="4F01DA9C" w14:textId="77777777" w:rsidR="0091142C" w:rsidRPr="007B6ED4" w:rsidRDefault="0091142C" w:rsidP="0091142C">
            <w:pPr>
              <w:rPr>
                <w:rFonts w:ascii="Times New Roman" w:hAnsi="Times New Roman" w:cs="Times New Roman"/>
              </w:rPr>
            </w:pPr>
          </w:p>
        </w:tc>
      </w:tr>
      <w:tr w:rsidR="0091142C" w:rsidRPr="007B6ED4" w14:paraId="0CB73A46" w14:textId="77777777" w:rsidTr="0091142C">
        <w:tc>
          <w:tcPr>
            <w:tcW w:w="4675" w:type="dxa"/>
          </w:tcPr>
          <w:p w14:paraId="64BEAA16" w14:textId="77777777" w:rsidR="0091142C" w:rsidRPr="007B6ED4" w:rsidRDefault="0091142C" w:rsidP="0091142C">
            <w:pPr>
              <w:rPr>
                <w:rFonts w:ascii="Times New Roman" w:hAnsi="Times New Roman" w:cs="Times New Roman"/>
              </w:rPr>
            </w:pPr>
          </w:p>
        </w:tc>
        <w:tc>
          <w:tcPr>
            <w:tcW w:w="4675" w:type="dxa"/>
          </w:tcPr>
          <w:p w14:paraId="0190025C" w14:textId="77777777" w:rsidR="0091142C" w:rsidRPr="007B6ED4" w:rsidRDefault="0091142C" w:rsidP="0091142C">
            <w:pPr>
              <w:rPr>
                <w:rFonts w:ascii="Times New Roman" w:hAnsi="Times New Roman" w:cs="Times New Roman"/>
              </w:rPr>
            </w:pPr>
          </w:p>
        </w:tc>
      </w:tr>
      <w:tr w:rsidR="0091142C" w:rsidRPr="007B6ED4" w14:paraId="565A5367" w14:textId="77777777" w:rsidTr="0091142C">
        <w:tc>
          <w:tcPr>
            <w:tcW w:w="4675" w:type="dxa"/>
          </w:tcPr>
          <w:p w14:paraId="6C434168" w14:textId="77777777" w:rsidR="0091142C" w:rsidRPr="007B6ED4" w:rsidRDefault="0091142C" w:rsidP="0091142C">
            <w:pPr>
              <w:rPr>
                <w:rFonts w:ascii="Times New Roman" w:hAnsi="Times New Roman" w:cs="Times New Roman"/>
              </w:rPr>
            </w:pPr>
          </w:p>
        </w:tc>
        <w:tc>
          <w:tcPr>
            <w:tcW w:w="4675" w:type="dxa"/>
          </w:tcPr>
          <w:p w14:paraId="6B311E0A" w14:textId="77777777" w:rsidR="0091142C" w:rsidRPr="007B6ED4" w:rsidRDefault="0091142C" w:rsidP="0091142C">
            <w:pPr>
              <w:rPr>
                <w:rFonts w:ascii="Times New Roman" w:hAnsi="Times New Roman" w:cs="Times New Roman"/>
              </w:rPr>
            </w:pPr>
          </w:p>
        </w:tc>
      </w:tr>
    </w:tbl>
    <w:p w14:paraId="218ABD57" w14:textId="0A44EA15" w:rsidR="001E5E7B" w:rsidRPr="007B6ED4" w:rsidRDefault="001E5E7B" w:rsidP="001E5E7B">
      <w:pPr>
        <w:ind w:left="720"/>
        <w:rPr>
          <w:rFonts w:ascii="Times New Roman" w:hAnsi="Times New Roman" w:cs="Times New Roman"/>
        </w:rPr>
      </w:pPr>
    </w:p>
    <w:p w14:paraId="7CCC95C2" w14:textId="77777777" w:rsidR="0082715C" w:rsidRPr="007B6ED4" w:rsidRDefault="0082715C" w:rsidP="001E5E7B">
      <w:pPr>
        <w:rPr>
          <w:rFonts w:ascii="Times New Roman" w:hAnsi="Times New Roman" w:cs="Times New Roman"/>
        </w:rPr>
      </w:pPr>
    </w:p>
    <w:p w14:paraId="4D4EE34D" w14:textId="77777777" w:rsidR="00BF3AFE" w:rsidRPr="007B6ED4" w:rsidRDefault="00BF3AFE">
      <w:pPr>
        <w:rPr>
          <w:rFonts w:ascii="Times New Roman" w:hAnsi="Times New Roman" w:cs="Times New Roman"/>
          <w:b/>
          <w:u w:val="single"/>
        </w:rPr>
      </w:pPr>
      <w:r w:rsidRPr="007B6ED4">
        <w:rPr>
          <w:rFonts w:ascii="Times New Roman" w:hAnsi="Times New Roman" w:cs="Times New Roman"/>
          <w:b/>
          <w:u w:val="single"/>
        </w:rPr>
        <w:br w:type="page"/>
      </w:r>
    </w:p>
    <w:p w14:paraId="4FFFECBE" w14:textId="76D7BBDC" w:rsidR="001E5E7B" w:rsidRPr="007B6ED4" w:rsidRDefault="001E5E7B" w:rsidP="001E5E7B">
      <w:pPr>
        <w:rPr>
          <w:rFonts w:ascii="Times New Roman" w:eastAsia="Times New Roman" w:hAnsi="Times New Roman" w:cs="Times New Roman"/>
          <w:b/>
          <w:u w:val="single"/>
        </w:rPr>
      </w:pPr>
      <w:r w:rsidRPr="007B6ED4">
        <w:rPr>
          <w:rFonts w:ascii="Times New Roman" w:hAnsi="Times New Roman" w:cs="Times New Roman"/>
          <w:b/>
          <w:u w:val="single"/>
        </w:rPr>
        <w:lastRenderedPageBreak/>
        <w:t>FAQS:</w:t>
      </w:r>
    </w:p>
    <w:p w14:paraId="0876730F" w14:textId="77777777" w:rsidR="00BF3AFE" w:rsidRPr="007B6ED4" w:rsidRDefault="00BF3AFE" w:rsidP="001E5E7B">
      <w:pPr>
        <w:rPr>
          <w:rFonts w:ascii="Times New Roman" w:hAnsi="Times New Roman" w:cs="Times New Roman"/>
          <w:b/>
          <w:u w:val="single"/>
        </w:rPr>
      </w:pPr>
    </w:p>
    <w:p w14:paraId="03A378E5" w14:textId="0FD644C4" w:rsidR="001E5E7B" w:rsidRPr="007B6ED4" w:rsidRDefault="001E5E7B" w:rsidP="001E5E7B">
      <w:pPr>
        <w:pStyle w:val="ListParagraph"/>
        <w:numPr>
          <w:ilvl w:val="0"/>
          <w:numId w:val="12"/>
        </w:numPr>
        <w:rPr>
          <w:rFonts w:ascii="Times New Roman" w:hAnsi="Times New Roman" w:cs="Times New Roman"/>
          <w:b/>
        </w:rPr>
      </w:pPr>
      <w:r w:rsidRPr="007B6ED4">
        <w:rPr>
          <w:rFonts w:ascii="Times New Roman" w:hAnsi="Times New Roman" w:cs="Times New Roman"/>
          <w:b/>
        </w:rPr>
        <w:t>How do I make equitable decisions while navigating collective bargaining units?</w:t>
      </w:r>
    </w:p>
    <w:p w14:paraId="2A18C269" w14:textId="50F78E94" w:rsidR="003B0A96" w:rsidRPr="007B6ED4" w:rsidRDefault="003D27D5" w:rsidP="003B0A96">
      <w:pPr>
        <w:pStyle w:val="ListParagraph"/>
        <w:numPr>
          <w:ilvl w:val="1"/>
          <w:numId w:val="12"/>
        </w:numPr>
        <w:rPr>
          <w:rFonts w:ascii="Times New Roman" w:hAnsi="Times New Roman" w:cs="Times New Roman"/>
        </w:rPr>
      </w:pPr>
      <w:r w:rsidRPr="007B6ED4">
        <w:rPr>
          <w:rFonts w:ascii="Times New Roman" w:hAnsi="Times New Roman" w:cs="Times New Roman"/>
        </w:rPr>
        <w:t>Bring them to the table! As stated above, if there are key stakeholders needed to be at the decision-making table, bring them in early, and make the case for equity.</w:t>
      </w:r>
    </w:p>
    <w:p w14:paraId="6D363535" w14:textId="3E3D4887" w:rsidR="001E5E7B" w:rsidRPr="007B6ED4" w:rsidRDefault="001E5E7B" w:rsidP="003B0A96">
      <w:pPr>
        <w:pStyle w:val="ListParagraph"/>
        <w:numPr>
          <w:ilvl w:val="0"/>
          <w:numId w:val="12"/>
        </w:numPr>
        <w:rPr>
          <w:rFonts w:ascii="Times New Roman" w:hAnsi="Times New Roman" w:cs="Times New Roman"/>
          <w:b/>
        </w:rPr>
      </w:pPr>
      <w:r w:rsidRPr="007B6ED4">
        <w:rPr>
          <w:rFonts w:ascii="Times New Roman" w:hAnsi="Times New Roman" w:cs="Times New Roman"/>
          <w:b/>
        </w:rPr>
        <w:t>How does equitable decision-making with budgets differ based on funding streams (e.g. categorical funds vs operational funds)?</w:t>
      </w:r>
    </w:p>
    <w:p w14:paraId="50144546" w14:textId="18C2EFD6" w:rsidR="003B0A96" w:rsidRPr="007B6ED4" w:rsidRDefault="003B0A96" w:rsidP="003B0A96">
      <w:pPr>
        <w:pStyle w:val="ListParagraph"/>
        <w:numPr>
          <w:ilvl w:val="1"/>
          <w:numId w:val="12"/>
        </w:numPr>
        <w:rPr>
          <w:rFonts w:ascii="Times New Roman" w:hAnsi="Times New Roman" w:cs="Times New Roman"/>
        </w:rPr>
      </w:pPr>
      <w:r w:rsidRPr="007B6ED4">
        <w:rPr>
          <w:rFonts w:ascii="Times New Roman" w:hAnsi="Times New Roman" w:cs="Times New Roman"/>
        </w:rPr>
        <w:t xml:space="preserve">The short answer is: it doesn’t. Even when looking at various budget streams, there are questions of equity that can be applied. </w:t>
      </w:r>
      <w:r w:rsidRPr="007B6ED4">
        <w:rPr>
          <w:rFonts w:ascii="Times New Roman" w:hAnsi="Times New Roman" w:cs="Times New Roman"/>
          <w:i/>
        </w:rPr>
        <w:t>Does the decision affect employees in disproportionately impacted communities more? Does the decision exacerbate already present divisions of labor? Are there ways that we can mitigate or eliminate those effects and impacts?</w:t>
      </w:r>
    </w:p>
    <w:p w14:paraId="7A334739" w14:textId="77777777" w:rsidR="003B0A96" w:rsidRPr="007B6ED4" w:rsidRDefault="001E5E7B" w:rsidP="003B0A96">
      <w:pPr>
        <w:pStyle w:val="ListParagraph"/>
        <w:numPr>
          <w:ilvl w:val="0"/>
          <w:numId w:val="12"/>
        </w:numPr>
        <w:rPr>
          <w:rFonts w:ascii="Times New Roman" w:hAnsi="Times New Roman" w:cs="Times New Roman"/>
          <w:b/>
        </w:rPr>
      </w:pPr>
      <w:r w:rsidRPr="007B6ED4">
        <w:rPr>
          <w:rFonts w:ascii="Times New Roman" w:hAnsi="Times New Roman" w:cs="Times New Roman"/>
          <w:b/>
        </w:rPr>
        <w:t xml:space="preserve">I don’t have the time to do this, what’s the answer? What do I </w:t>
      </w:r>
      <w:r w:rsidR="003B0A96" w:rsidRPr="007B6ED4">
        <w:rPr>
          <w:rFonts w:ascii="Times New Roman" w:hAnsi="Times New Roman" w:cs="Times New Roman"/>
          <w:b/>
        </w:rPr>
        <w:t>need to do?</w:t>
      </w:r>
    </w:p>
    <w:p w14:paraId="500EC566" w14:textId="77777777" w:rsidR="00D443D5" w:rsidRPr="007B6ED4" w:rsidRDefault="003B0A96" w:rsidP="003B0A96">
      <w:pPr>
        <w:pStyle w:val="ListParagraph"/>
        <w:numPr>
          <w:ilvl w:val="1"/>
          <w:numId w:val="12"/>
        </w:numPr>
        <w:rPr>
          <w:rFonts w:ascii="Times New Roman" w:hAnsi="Times New Roman" w:cs="Times New Roman"/>
        </w:rPr>
      </w:pPr>
      <w:r w:rsidRPr="007B6ED4">
        <w:rPr>
          <w:rFonts w:ascii="Times New Roman" w:hAnsi="Times New Roman" w:cs="Times New Roman"/>
        </w:rPr>
        <w:t>This question is an understandable one, particularly during times of high stress and instability. Unfortunately, equitable processes and practices take time and attention in order to manifest. We must be diligent about equity which means we have to be willing to do the work to put it into practice every day.</w:t>
      </w:r>
    </w:p>
    <w:p w14:paraId="4C31117B" w14:textId="77777777" w:rsidR="00D443D5" w:rsidRPr="007B6ED4" w:rsidRDefault="00D443D5" w:rsidP="00D443D5">
      <w:pPr>
        <w:pStyle w:val="ListParagraph"/>
        <w:numPr>
          <w:ilvl w:val="0"/>
          <w:numId w:val="12"/>
        </w:numPr>
        <w:rPr>
          <w:rFonts w:ascii="Times New Roman" w:hAnsi="Times New Roman" w:cs="Times New Roman"/>
        </w:rPr>
      </w:pPr>
      <w:r w:rsidRPr="007B6ED4">
        <w:rPr>
          <w:rFonts w:ascii="Times New Roman" w:hAnsi="Times New Roman" w:cs="Times New Roman"/>
          <w:b/>
        </w:rPr>
        <w:t>If you really valued equity, why did you make a decision that has these inequitable outcomes?</w:t>
      </w:r>
    </w:p>
    <w:p w14:paraId="64830177" w14:textId="77777777" w:rsidR="00D443D5" w:rsidRPr="007B6ED4" w:rsidRDefault="00D443D5" w:rsidP="00D443D5">
      <w:pPr>
        <w:pStyle w:val="ListParagraph"/>
        <w:numPr>
          <w:ilvl w:val="1"/>
          <w:numId w:val="12"/>
        </w:numPr>
        <w:rPr>
          <w:rFonts w:ascii="Times New Roman" w:hAnsi="Times New Roman" w:cs="Times New Roman"/>
        </w:rPr>
      </w:pPr>
      <w:r w:rsidRPr="007B6ED4">
        <w:rPr>
          <w:rFonts w:ascii="Times New Roman" w:hAnsi="Times New Roman" w:cs="Times New Roman"/>
        </w:rPr>
        <w:t xml:space="preserve">It is important to remember and understand that inequities exist beyond the scope of what ARC controls. This means that some decisions, some budget realities, some contract decisions </w:t>
      </w:r>
      <w:r w:rsidRPr="007B6ED4">
        <w:rPr>
          <w:rFonts w:ascii="Times New Roman" w:hAnsi="Times New Roman" w:cs="Times New Roman"/>
          <w:i/>
        </w:rPr>
        <w:t xml:space="preserve">will have </w:t>
      </w:r>
      <w:r w:rsidRPr="007B6ED4">
        <w:rPr>
          <w:rFonts w:ascii="Times New Roman" w:hAnsi="Times New Roman" w:cs="Times New Roman"/>
        </w:rPr>
        <w:t xml:space="preserve">disproportionate impacts </w:t>
      </w:r>
      <w:r w:rsidRPr="007B6ED4">
        <w:rPr>
          <w:rFonts w:ascii="Times New Roman" w:hAnsi="Times New Roman" w:cs="Times New Roman"/>
          <w:i/>
        </w:rPr>
        <w:t xml:space="preserve">even as </w:t>
      </w:r>
      <w:r w:rsidRPr="007B6ED4">
        <w:rPr>
          <w:rFonts w:ascii="Times New Roman" w:hAnsi="Times New Roman" w:cs="Times New Roman"/>
        </w:rPr>
        <w:t xml:space="preserve">we take action to eliminate or mitigate those outcomes. </w:t>
      </w:r>
    </w:p>
    <w:p w14:paraId="6A4D5E81" w14:textId="5218C689" w:rsidR="00D443D5" w:rsidRPr="007B6ED4" w:rsidRDefault="00D443D5" w:rsidP="00D443D5">
      <w:pPr>
        <w:pStyle w:val="ListParagraph"/>
        <w:numPr>
          <w:ilvl w:val="0"/>
          <w:numId w:val="12"/>
        </w:numPr>
        <w:rPr>
          <w:rFonts w:ascii="Times New Roman" w:hAnsi="Times New Roman" w:cs="Times New Roman"/>
        </w:rPr>
      </w:pPr>
      <w:r w:rsidRPr="007B6ED4">
        <w:rPr>
          <w:rFonts w:ascii="Times New Roman" w:hAnsi="Times New Roman" w:cs="Times New Roman"/>
          <w:b/>
        </w:rPr>
        <w:t>This document is going to be weaponized to argue against any decision that has disproportionate impacts. How do we avoid that?</w:t>
      </w:r>
    </w:p>
    <w:p w14:paraId="695E70AB" w14:textId="77777777" w:rsidR="007B6ED4" w:rsidRPr="007B6ED4" w:rsidRDefault="00D443D5" w:rsidP="00D443D5">
      <w:pPr>
        <w:pStyle w:val="ListParagraph"/>
        <w:numPr>
          <w:ilvl w:val="1"/>
          <w:numId w:val="12"/>
        </w:numPr>
        <w:rPr>
          <w:rFonts w:ascii="Times New Roman" w:hAnsi="Times New Roman" w:cs="Times New Roman"/>
        </w:rPr>
      </w:pPr>
      <w:r w:rsidRPr="007B6ED4">
        <w:rPr>
          <w:rFonts w:ascii="Times New Roman" w:hAnsi="Times New Roman" w:cs="Times New Roman"/>
        </w:rPr>
        <w:t>It should be said first that language and rhetoric is frequently used to argue for decisions that increase inequities for centuries</w:t>
      </w:r>
      <w:r w:rsidR="00BE494E" w:rsidRPr="007B6ED4">
        <w:rPr>
          <w:rFonts w:ascii="Times New Roman" w:hAnsi="Times New Roman" w:cs="Times New Roman"/>
        </w:rPr>
        <w:t xml:space="preserve"> (e.g. Race was “weaponized” to provide education to some and prevent others from accessing it)</w:t>
      </w:r>
      <w:r w:rsidRPr="007B6ED4">
        <w:rPr>
          <w:rFonts w:ascii="Times New Roman" w:hAnsi="Times New Roman" w:cs="Times New Roman"/>
        </w:rPr>
        <w:t xml:space="preserve">. The idea that encouraging reflection (and action) about disproportionate impacts is </w:t>
      </w:r>
      <w:r w:rsidR="00BE494E" w:rsidRPr="007B6ED4">
        <w:rPr>
          <w:rFonts w:ascii="Times New Roman" w:hAnsi="Times New Roman" w:cs="Times New Roman"/>
        </w:rPr>
        <w:t xml:space="preserve">“weaponizing” equity should be reframed to reflect this reality. </w:t>
      </w:r>
      <w:r w:rsidRPr="007B6ED4">
        <w:rPr>
          <w:rFonts w:ascii="Times New Roman" w:hAnsi="Times New Roman" w:cs="Times New Roman"/>
        </w:rPr>
        <w:t xml:space="preserve">We should approach decision-making and the following responses through the lens of “Critique with Care and Critique is Care”. Those who offer critiques should do so in a way that is acknowledging of the difficult decision making processes that occurred and, those who are receiving the feedback should take that as a form of community care and ensuring we are meeting our stated mission, vision, and values. We must contend with the question(s) raised by those who don’t care for the decisions. We must ensure that we have used the above tool to consider the benefits and burdens </w:t>
      </w:r>
      <w:r w:rsidRPr="007B6ED4">
        <w:rPr>
          <w:rFonts w:ascii="Times New Roman" w:hAnsi="Times New Roman" w:cs="Times New Roman"/>
          <w:i/>
        </w:rPr>
        <w:t>before</w:t>
      </w:r>
      <w:r w:rsidRPr="007B6ED4">
        <w:rPr>
          <w:rFonts w:ascii="Times New Roman" w:hAnsi="Times New Roman" w:cs="Times New Roman"/>
        </w:rPr>
        <w:t xml:space="preserve"> the decision is made and we must </w:t>
      </w:r>
      <w:r w:rsidR="00BE494E" w:rsidRPr="007B6ED4">
        <w:rPr>
          <w:rFonts w:ascii="Times New Roman" w:hAnsi="Times New Roman" w:cs="Times New Roman"/>
        </w:rPr>
        <w:t xml:space="preserve">identify a plan for when these decisions will be revisited to address the burdens </w:t>
      </w:r>
      <w:r w:rsidR="00BE494E" w:rsidRPr="007B6ED4">
        <w:rPr>
          <w:rFonts w:ascii="Times New Roman" w:hAnsi="Times New Roman" w:cs="Times New Roman"/>
          <w:i/>
        </w:rPr>
        <w:t>after</w:t>
      </w:r>
      <w:r w:rsidR="00BE494E" w:rsidRPr="007B6ED4">
        <w:rPr>
          <w:rFonts w:ascii="Times New Roman" w:hAnsi="Times New Roman" w:cs="Times New Roman"/>
        </w:rPr>
        <w:t xml:space="preserve"> the decision is made. Addressing these two portions in the communication of the decision can increase trust, build/sustain relationships, and show that the decision makers are aware of the impacts and interested in eliminating or mitigating them as soon as possible. </w:t>
      </w:r>
    </w:p>
    <w:p w14:paraId="444DF35F" w14:textId="77777777" w:rsidR="007B6ED4" w:rsidRPr="007B6ED4" w:rsidRDefault="007B6ED4" w:rsidP="007B6ED4">
      <w:pPr>
        <w:rPr>
          <w:rFonts w:ascii="Times New Roman" w:hAnsi="Times New Roman" w:cs="Times New Roman"/>
        </w:rPr>
      </w:pPr>
    </w:p>
    <w:p w14:paraId="00000070" w14:textId="24EEB41D" w:rsidR="00C35AD6" w:rsidRPr="0091142C" w:rsidRDefault="00C35AD6" w:rsidP="007F1A49">
      <w:pPr>
        <w:rPr>
          <w:rFonts w:ascii="Times New Roman" w:hAnsi="Times New Roman" w:cs="Times New Roman"/>
        </w:rPr>
      </w:pPr>
    </w:p>
    <w:p w14:paraId="5736829D" w14:textId="77777777" w:rsidR="0091142C" w:rsidRPr="0091142C" w:rsidRDefault="0091142C" w:rsidP="0091142C">
      <w:pPr>
        <w:spacing w:line="240" w:lineRule="auto"/>
        <w:rPr>
          <w:rFonts w:ascii="Times New Roman" w:hAnsi="Times New Roman" w:cs="Times New Roman"/>
        </w:rPr>
      </w:pPr>
    </w:p>
    <w:p w14:paraId="00000071" w14:textId="77777777" w:rsidR="00C35AD6" w:rsidRPr="0091142C" w:rsidRDefault="00172F81" w:rsidP="0091142C">
      <w:pPr>
        <w:spacing w:line="240" w:lineRule="auto"/>
        <w:rPr>
          <w:rFonts w:ascii="Times New Roman" w:hAnsi="Times New Roman" w:cs="Times New Roman"/>
        </w:rPr>
      </w:pPr>
      <w:r w:rsidRPr="0091142C">
        <w:rPr>
          <w:rFonts w:ascii="Times New Roman" w:hAnsi="Times New Roman" w:cs="Times New Roman"/>
        </w:rPr>
        <w:t>Additional Resources:</w:t>
      </w:r>
    </w:p>
    <w:p w14:paraId="41D005DB" w14:textId="62C94BD7" w:rsidR="00EF2D71" w:rsidRPr="0091142C" w:rsidRDefault="005D170D" w:rsidP="0091142C">
      <w:pPr>
        <w:numPr>
          <w:ilvl w:val="0"/>
          <w:numId w:val="8"/>
        </w:numPr>
        <w:spacing w:line="240" w:lineRule="auto"/>
        <w:rPr>
          <w:rFonts w:ascii="Times New Roman" w:hAnsi="Times New Roman" w:cs="Times New Roman"/>
        </w:rPr>
      </w:pPr>
      <w:hyperlink r:id="rId8" w:history="1">
        <w:r w:rsidR="008372E5" w:rsidRPr="0091142C">
          <w:rPr>
            <w:rStyle w:val="Hyperlink"/>
            <w:rFonts w:ascii="Times New Roman" w:hAnsi="Times New Roman" w:cs="Times New Roman"/>
          </w:rPr>
          <w:t>ARC Institutional Equity Plan (example Equity Lens application on p. 11)</w:t>
        </w:r>
      </w:hyperlink>
    </w:p>
    <w:p w14:paraId="00000072" w14:textId="62ED39D2" w:rsidR="00C35AD6" w:rsidRPr="0091142C" w:rsidRDefault="005D170D" w:rsidP="0091142C">
      <w:pPr>
        <w:numPr>
          <w:ilvl w:val="0"/>
          <w:numId w:val="8"/>
        </w:numPr>
        <w:spacing w:line="240" w:lineRule="auto"/>
        <w:rPr>
          <w:rFonts w:ascii="Times New Roman" w:hAnsi="Times New Roman" w:cs="Times New Roman"/>
        </w:rPr>
      </w:pPr>
      <w:hyperlink r:id="rId9">
        <w:r w:rsidR="00172F81" w:rsidRPr="0091142C">
          <w:rPr>
            <w:rFonts w:ascii="Times New Roman" w:hAnsi="Times New Roman" w:cs="Times New Roman"/>
            <w:color w:val="1155CC"/>
            <w:u w:val="single"/>
          </w:rPr>
          <w:t>San Antonio Budget Equity Tool</w:t>
        </w:r>
      </w:hyperlink>
    </w:p>
    <w:p w14:paraId="00000073" w14:textId="77777777" w:rsidR="00C35AD6" w:rsidRPr="0091142C" w:rsidRDefault="005D170D" w:rsidP="0091142C">
      <w:pPr>
        <w:numPr>
          <w:ilvl w:val="0"/>
          <w:numId w:val="8"/>
        </w:numPr>
        <w:spacing w:line="240" w:lineRule="auto"/>
        <w:rPr>
          <w:rFonts w:ascii="Times New Roman" w:hAnsi="Times New Roman" w:cs="Times New Roman"/>
        </w:rPr>
      </w:pPr>
      <w:hyperlink r:id="rId10">
        <w:r w:rsidR="00172F81" w:rsidRPr="0091142C">
          <w:rPr>
            <w:rFonts w:ascii="Times New Roman" w:hAnsi="Times New Roman" w:cs="Times New Roman"/>
            <w:color w:val="1155CC"/>
            <w:u w:val="single"/>
          </w:rPr>
          <w:t>Seattle Race and Social Justice Initiative - Racial Equity Tool</w:t>
        </w:r>
      </w:hyperlink>
    </w:p>
    <w:sectPr w:rsidR="00C35AD6" w:rsidRPr="0091142C" w:rsidSect="00EF2D71">
      <w:headerReference w:type="default" r:id="rId11"/>
      <w:footerReference w:type="default" r:id="rId12"/>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54CD4" w14:textId="77777777" w:rsidR="005D170D" w:rsidRDefault="005D170D">
      <w:pPr>
        <w:spacing w:line="240" w:lineRule="auto"/>
      </w:pPr>
      <w:r>
        <w:separator/>
      </w:r>
    </w:p>
  </w:endnote>
  <w:endnote w:type="continuationSeparator" w:id="0">
    <w:p w14:paraId="4A42DFB5" w14:textId="77777777" w:rsidR="005D170D" w:rsidRDefault="005D170D">
      <w:pPr>
        <w:spacing w:line="240" w:lineRule="auto"/>
      </w:pPr>
      <w:r>
        <w:continuationSeparator/>
      </w:r>
    </w:p>
  </w:endnote>
  <w:endnote w:type="continuationNotice" w:id="1">
    <w:p w14:paraId="73FA1973" w14:textId="77777777" w:rsidR="005D170D" w:rsidRDefault="005D17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5" w14:textId="4F9FD2DA" w:rsidR="00C35AD6" w:rsidRDefault="00172F81">
    <w:pPr>
      <w:jc w:val="right"/>
    </w:pPr>
    <w:r>
      <w:fldChar w:fldCharType="begin"/>
    </w:r>
    <w:r>
      <w:instrText>PAGE</w:instrText>
    </w:r>
    <w:r>
      <w:fldChar w:fldCharType="separate"/>
    </w:r>
    <w:r w:rsidR="00971BA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B9030" w14:textId="77777777" w:rsidR="005D170D" w:rsidRDefault="005D170D">
      <w:pPr>
        <w:spacing w:line="240" w:lineRule="auto"/>
      </w:pPr>
      <w:r>
        <w:separator/>
      </w:r>
    </w:p>
  </w:footnote>
  <w:footnote w:type="continuationSeparator" w:id="0">
    <w:p w14:paraId="5370C1CF" w14:textId="77777777" w:rsidR="005D170D" w:rsidRDefault="005D170D">
      <w:pPr>
        <w:spacing w:line="240" w:lineRule="auto"/>
      </w:pPr>
      <w:r>
        <w:continuationSeparator/>
      </w:r>
    </w:p>
  </w:footnote>
  <w:footnote w:type="continuationNotice" w:id="1">
    <w:p w14:paraId="3C9E8E81" w14:textId="77777777" w:rsidR="005D170D" w:rsidRDefault="005D170D">
      <w:pPr>
        <w:spacing w:line="240" w:lineRule="auto"/>
      </w:pPr>
    </w:p>
  </w:footnote>
  <w:footnote w:id="2">
    <w:p w14:paraId="0EBBF366" w14:textId="0B67C370" w:rsidR="00D74954" w:rsidRPr="00EF2D71" w:rsidRDefault="00D74954">
      <w:pPr>
        <w:pStyle w:val="FootnoteText"/>
        <w:rPr>
          <w:sz w:val="13"/>
          <w:lang w:val="en-US"/>
        </w:rPr>
      </w:pPr>
      <w:r w:rsidRPr="00EF2D71">
        <w:rPr>
          <w:rStyle w:val="FootnoteReference"/>
          <w:sz w:val="18"/>
        </w:rPr>
        <w:footnoteRef/>
      </w:r>
      <w:r w:rsidRPr="00EF2D71">
        <w:rPr>
          <w:sz w:val="18"/>
        </w:rPr>
        <w:t xml:space="preserve"> </w:t>
      </w:r>
      <w:r w:rsidRPr="00EF2D71">
        <w:rPr>
          <w:sz w:val="13"/>
          <w:lang w:val="en-US"/>
        </w:rPr>
        <w:t xml:space="preserve">This document is </w:t>
      </w:r>
      <w:r w:rsidR="00293F61">
        <w:rPr>
          <w:sz w:val="13"/>
          <w:lang w:val="en-US"/>
        </w:rPr>
        <w:t>considered a living document</w:t>
      </w:r>
      <w:r w:rsidRPr="00EF2D71">
        <w:rPr>
          <w:sz w:val="13"/>
          <w:lang w:val="en-US"/>
        </w:rPr>
        <w:t xml:space="preserve">. All input and feedback is welcome. Contact Nick Daily, </w:t>
      </w:r>
      <w:hyperlink r:id="rId1" w:history="1">
        <w:r w:rsidRPr="00EF2D71">
          <w:rPr>
            <w:rStyle w:val="Hyperlink"/>
            <w:sz w:val="13"/>
            <w:lang w:val="en-US"/>
          </w:rPr>
          <w:t>dailyn@arc.losrios.edu</w:t>
        </w:r>
      </w:hyperlink>
      <w:r w:rsidRPr="00EF2D71">
        <w:rPr>
          <w:sz w:val="13"/>
          <w:lang w:val="en-US"/>
        </w:rPr>
        <w:t xml:space="preserve"> </w:t>
      </w:r>
    </w:p>
  </w:footnote>
  <w:footnote w:id="3">
    <w:p w14:paraId="00000077" w14:textId="771118F5" w:rsidR="00C35AD6" w:rsidRPr="00EF2D71" w:rsidRDefault="00172F81">
      <w:pPr>
        <w:spacing w:line="240" w:lineRule="auto"/>
        <w:rPr>
          <w:sz w:val="16"/>
        </w:rPr>
      </w:pPr>
      <w:r w:rsidRPr="00EF2D71">
        <w:rPr>
          <w:sz w:val="15"/>
          <w:vertAlign w:val="superscript"/>
        </w:rPr>
        <w:footnoteRef/>
      </w:r>
      <w:r w:rsidR="00BF3AFE" w:rsidRPr="00EF2D71">
        <w:rPr>
          <w:sz w:val="18"/>
        </w:rPr>
        <w:t xml:space="preserve"> </w:t>
      </w:r>
      <w:r w:rsidR="00293F61">
        <w:rPr>
          <w:sz w:val="13"/>
        </w:rPr>
        <w:t>Consider repairing trust for</w:t>
      </w:r>
      <w:r w:rsidRPr="00EF2D71">
        <w:rPr>
          <w:sz w:val="13"/>
        </w:rPr>
        <w:t xml:space="preserve"> those who leave as a result of the decision(s) made, those who remain, as well as those who we seek to recruit.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9" w14:textId="40ADF682" w:rsidR="00C35AD6" w:rsidRDefault="00C35AD6">
    <w:pPr>
      <w:jc w:val="right"/>
      <w:rPr>
        <w:b/>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723E"/>
    <w:multiLevelType w:val="multilevel"/>
    <w:tmpl w:val="EFB6B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F977BA"/>
    <w:multiLevelType w:val="hybridMultilevel"/>
    <w:tmpl w:val="ED1AA1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75E2A"/>
    <w:multiLevelType w:val="multilevel"/>
    <w:tmpl w:val="7D34C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206B48"/>
    <w:multiLevelType w:val="multilevel"/>
    <w:tmpl w:val="7818ADC2"/>
    <w:lvl w:ilvl="0">
      <w:start w:val="1"/>
      <w:numFmt w:val="bullet"/>
      <w:lvlText w:val=""/>
      <w:lvlJc w:val="left"/>
      <w:pPr>
        <w:ind w:left="720" w:hanging="360"/>
      </w:pPr>
      <w:rPr>
        <w:rFonts w:ascii="Symbol" w:hAnsi="Symbol" w:hint="default"/>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4" w15:restartNumberingAfterBreak="0">
    <w:nsid w:val="25945941"/>
    <w:multiLevelType w:val="multilevel"/>
    <w:tmpl w:val="A2DEB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9903814"/>
    <w:multiLevelType w:val="hybridMultilevel"/>
    <w:tmpl w:val="328CA9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583601"/>
    <w:multiLevelType w:val="hybridMultilevel"/>
    <w:tmpl w:val="E7EE281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2EB33AE1"/>
    <w:multiLevelType w:val="multilevel"/>
    <w:tmpl w:val="02FCD52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FC43620"/>
    <w:multiLevelType w:val="hybridMultilevel"/>
    <w:tmpl w:val="5F9C4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B243D0"/>
    <w:multiLevelType w:val="hybridMultilevel"/>
    <w:tmpl w:val="8DE060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625D4C"/>
    <w:multiLevelType w:val="multilevel"/>
    <w:tmpl w:val="004E1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9A0B9A"/>
    <w:multiLevelType w:val="multilevel"/>
    <w:tmpl w:val="7818ADC2"/>
    <w:lvl w:ilvl="0">
      <w:start w:val="1"/>
      <w:numFmt w:val="bullet"/>
      <w:lvlText w:val=""/>
      <w:lvlJc w:val="left"/>
      <w:pPr>
        <w:ind w:left="720" w:hanging="360"/>
      </w:pPr>
      <w:rPr>
        <w:rFonts w:ascii="Symbol" w:hAnsi="Symbol" w:hint="default"/>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2" w15:restartNumberingAfterBreak="0">
    <w:nsid w:val="5AA8385A"/>
    <w:multiLevelType w:val="multilevel"/>
    <w:tmpl w:val="4CDE2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3A32BE"/>
    <w:multiLevelType w:val="hybridMultilevel"/>
    <w:tmpl w:val="EDB840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9D6BF7"/>
    <w:multiLevelType w:val="multilevel"/>
    <w:tmpl w:val="3DEC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AF21200"/>
    <w:multiLevelType w:val="multilevel"/>
    <w:tmpl w:val="941EE5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7"/>
  </w:num>
  <w:num w:numId="3">
    <w:abstractNumId w:val="14"/>
  </w:num>
  <w:num w:numId="4">
    <w:abstractNumId w:val="0"/>
  </w:num>
  <w:num w:numId="5">
    <w:abstractNumId w:val="4"/>
  </w:num>
  <w:num w:numId="6">
    <w:abstractNumId w:val="3"/>
  </w:num>
  <w:num w:numId="7">
    <w:abstractNumId w:val="12"/>
  </w:num>
  <w:num w:numId="8">
    <w:abstractNumId w:val="10"/>
  </w:num>
  <w:num w:numId="9">
    <w:abstractNumId w:val="15"/>
  </w:num>
  <w:num w:numId="10">
    <w:abstractNumId w:val="9"/>
  </w:num>
  <w:num w:numId="11">
    <w:abstractNumId w:val="6"/>
  </w:num>
  <w:num w:numId="12">
    <w:abstractNumId w:val="5"/>
  </w:num>
  <w:num w:numId="13">
    <w:abstractNumId w:val="8"/>
  </w:num>
  <w:num w:numId="14">
    <w:abstractNumId w:val="1"/>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7"/>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AD6"/>
    <w:rsid w:val="0002432B"/>
    <w:rsid w:val="00053C70"/>
    <w:rsid w:val="000761A5"/>
    <w:rsid w:val="000E055A"/>
    <w:rsid w:val="001678AF"/>
    <w:rsid w:val="00172F81"/>
    <w:rsid w:val="001A5CC1"/>
    <w:rsid w:val="001E5E7B"/>
    <w:rsid w:val="00214CED"/>
    <w:rsid w:val="002832F0"/>
    <w:rsid w:val="00293F61"/>
    <w:rsid w:val="003B0A96"/>
    <w:rsid w:val="003D27D5"/>
    <w:rsid w:val="005C59FE"/>
    <w:rsid w:val="005D170D"/>
    <w:rsid w:val="005E0C3C"/>
    <w:rsid w:val="005E612A"/>
    <w:rsid w:val="00610112"/>
    <w:rsid w:val="006E350E"/>
    <w:rsid w:val="007B6ED4"/>
    <w:rsid w:val="007F1A49"/>
    <w:rsid w:val="0082715C"/>
    <w:rsid w:val="008372E5"/>
    <w:rsid w:val="008D5F06"/>
    <w:rsid w:val="00910F4B"/>
    <w:rsid w:val="0091142C"/>
    <w:rsid w:val="00954845"/>
    <w:rsid w:val="00971BA7"/>
    <w:rsid w:val="00972E9B"/>
    <w:rsid w:val="00997A20"/>
    <w:rsid w:val="00A40E76"/>
    <w:rsid w:val="00A7763B"/>
    <w:rsid w:val="00B0525F"/>
    <w:rsid w:val="00B34A94"/>
    <w:rsid w:val="00B524F2"/>
    <w:rsid w:val="00BE494E"/>
    <w:rsid w:val="00BF3AFE"/>
    <w:rsid w:val="00C03347"/>
    <w:rsid w:val="00C35AD6"/>
    <w:rsid w:val="00D443D5"/>
    <w:rsid w:val="00D74954"/>
    <w:rsid w:val="00DD772D"/>
    <w:rsid w:val="00DE5F84"/>
    <w:rsid w:val="00EC2AA4"/>
    <w:rsid w:val="00EF2D71"/>
    <w:rsid w:val="00F11087"/>
    <w:rsid w:val="00F30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E7866"/>
  <w15:docId w15:val="{A839BCA9-BA18-4F45-9E24-B0168C5F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10F4B"/>
    <w:pPr>
      <w:tabs>
        <w:tab w:val="center" w:pos="4680"/>
        <w:tab w:val="right" w:pos="9360"/>
      </w:tabs>
      <w:spacing w:line="240" w:lineRule="auto"/>
    </w:pPr>
  </w:style>
  <w:style w:type="character" w:customStyle="1" w:styleId="HeaderChar">
    <w:name w:val="Header Char"/>
    <w:basedOn w:val="DefaultParagraphFont"/>
    <w:link w:val="Header"/>
    <w:uiPriority w:val="99"/>
    <w:rsid w:val="00910F4B"/>
  </w:style>
  <w:style w:type="paragraph" w:styleId="Footer">
    <w:name w:val="footer"/>
    <w:basedOn w:val="Normal"/>
    <w:link w:val="FooterChar"/>
    <w:uiPriority w:val="99"/>
    <w:unhideWhenUsed/>
    <w:rsid w:val="00910F4B"/>
    <w:pPr>
      <w:tabs>
        <w:tab w:val="center" w:pos="4680"/>
        <w:tab w:val="right" w:pos="9360"/>
      </w:tabs>
      <w:spacing w:line="240" w:lineRule="auto"/>
    </w:pPr>
  </w:style>
  <w:style w:type="character" w:customStyle="1" w:styleId="FooterChar">
    <w:name w:val="Footer Char"/>
    <w:basedOn w:val="DefaultParagraphFont"/>
    <w:link w:val="Footer"/>
    <w:uiPriority w:val="99"/>
    <w:rsid w:val="00910F4B"/>
  </w:style>
  <w:style w:type="paragraph" w:styleId="ListParagraph">
    <w:name w:val="List Paragraph"/>
    <w:basedOn w:val="Normal"/>
    <w:uiPriority w:val="34"/>
    <w:qFormat/>
    <w:rsid w:val="001E5E7B"/>
    <w:pPr>
      <w:ind w:left="720"/>
      <w:contextualSpacing/>
    </w:pPr>
  </w:style>
  <w:style w:type="paragraph" w:styleId="FootnoteText">
    <w:name w:val="footnote text"/>
    <w:basedOn w:val="Normal"/>
    <w:link w:val="FootnoteTextChar"/>
    <w:uiPriority w:val="99"/>
    <w:semiHidden/>
    <w:unhideWhenUsed/>
    <w:rsid w:val="00D74954"/>
    <w:pPr>
      <w:spacing w:line="240" w:lineRule="auto"/>
    </w:pPr>
    <w:rPr>
      <w:sz w:val="20"/>
      <w:szCs w:val="20"/>
    </w:rPr>
  </w:style>
  <w:style w:type="character" w:customStyle="1" w:styleId="FootnoteTextChar">
    <w:name w:val="Footnote Text Char"/>
    <w:basedOn w:val="DefaultParagraphFont"/>
    <w:link w:val="FootnoteText"/>
    <w:uiPriority w:val="99"/>
    <w:semiHidden/>
    <w:rsid w:val="00D74954"/>
    <w:rPr>
      <w:sz w:val="20"/>
      <w:szCs w:val="20"/>
    </w:rPr>
  </w:style>
  <w:style w:type="character" w:styleId="FootnoteReference">
    <w:name w:val="footnote reference"/>
    <w:basedOn w:val="DefaultParagraphFont"/>
    <w:uiPriority w:val="99"/>
    <w:semiHidden/>
    <w:unhideWhenUsed/>
    <w:rsid w:val="00D74954"/>
    <w:rPr>
      <w:vertAlign w:val="superscript"/>
    </w:rPr>
  </w:style>
  <w:style w:type="character" w:styleId="Hyperlink">
    <w:name w:val="Hyperlink"/>
    <w:basedOn w:val="DefaultParagraphFont"/>
    <w:uiPriority w:val="99"/>
    <w:unhideWhenUsed/>
    <w:rsid w:val="00D74954"/>
    <w:rPr>
      <w:color w:val="0000FF" w:themeColor="hyperlink"/>
      <w:u w:val="single"/>
    </w:rPr>
  </w:style>
  <w:style w:type="paragraph" w:styleId="NormalWeb">
    <w:name w:val="Normal (Web)"/>
    <w:basedOn w:val="Normal"/>
    <w:uiPriority w:val="99"/>
    <w:semiHidden/>
    <w:unhideWhenUsed/>
    <w:rsid w:val="00214CED"/>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BalloonText">
    <w:name w:val="Balloon Text"/>
    <w:basedOn w:val="Normal"/>
    <w:link w:val="BalloonTextChar"/>
    <w:uiPriority w:val="99"/>
    <w:semiHidden/>
    <w:unhideWhenUsed/>
    <w:rsid w:val="00B052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25F"/>
    <w:rPr>
      <w:rFonts w:ascii="Segoe UI" w:hAnsi="Segoe UI" w:cs="Segoe UI"/>
      <w:sz w:val="18"/>
      <w:szCs w:val="18"/>
    </w:rPr>
  </w:style>
  <w:style w:type="paragraph" w:styleId="Revision">
    <w:name w:val="Revision"/>
    <w:hidden/>
    <w:uiPriority w:val="99"/>
    <w:semiHidden/>
    <w:rsid w:val="00B0525F"/>
    <w:pPr>
      <w:spacing w:line="240" w:lineRule="auto"/>
    </w:pPr>
  </w:style>
  <w:style w:type="table" w:styleId="TableGrid">
    <w:name w:val="Table Grid"/>
    <w:basedOn w:val="TableNormal"/>
    <w:uiPriority w:val="39"/>
    <w:rsid w:val="007B6ED4"/>
    <w:pPr>
      <w:spacing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6ED4"/>
    <w:rPr>
      <w:sz w:val="16"/>
      <w:szCs w:val="16"/>
    </w:rPr>
  </w:style>
  <w:style w:type="paragraph" w:styleId="CommentText">
    <w:name w:val="annotation text"/>
    <w:basedOn w:val="Normal"/>
    <w:link w:val="CommentTextChar"/>
    <w:uiPriority w:val="99"/>
    <w:semiHidden/>
    <w:unhideWhenUsed/>
    <w:rsid w:val="007B6ED4"/>
    <w:pPr>
      <w:spacing w:after="160"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semiHidden/>
    <w:rsid w:val="007B6ED4"/>
    <w:rPr>
      <w:rFonts w:asciiTheme="minorHAnsi" w:eastAsiaTheme="minorHAnsi" w:hAnsiTheme="minorHAnsi" w:cstheme="minorBid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losrios.edu/arc/main/doc/ARC06-About%20Us/ARC-Our-Values/ARC-Equity-and-Diversity/ARC-Institutional-Equity-Plan-PDF.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eattle.gov/Documents/Departments/RSJI/Racial%20Equity%20Toolkit_FINAL_August2012_with%20new%20cncl%20districts(0).pdf" TargetMode="External"/><Relationship Id="rId4" Type="http://schemas.openxmlformats.org/officeDocument/2006/relationships/settings" Target="settings.xml"/><Relationship Id="rId9" Type="http://schemas.openxmlformats.org/officeDocument/2006/relationships/hyperlink" Target="https://www.sanantonio.gov/Equity/Initiatives/BudgetEquityToo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dailyn@arc.losrio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1230D-2C2A-314A-808F-66B6341B7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Daily, Nicolas</dc:creator>
  <cp:lastModifiedBy>Karp, Adam</cp:lastModifiedBy>
  <cp:revision>2</cp:revision>
  <dcterms:created xsi:type="dcterms:W3CDTF">2020-11-18T22:10:00Z</dcterms:created>
  <dcterms:modified xsi:type="dcterms:W3CDTF">2020-11-18T22:10:00Z</dcterms:modified>
</cp:coreProperties>
</file>