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164799" w14:textId="3C9D6EA4" w:rsidR="00901F7C" w:rsidRPr="00670107" w:rsidRDefault="00482B64" w:rsidP="00CA7CB2">
      <w:pPr>
        <w:spacing w:after="0" w:line="240" w:lineRule="auto"/>
        <w:rPr>
          <w:b/>
        </w:rPr>
      </w:pPr>
      <w:r w:rsidRPr="00670107">
        <w:rPr>
          <w:b/>
        </w:rPr>
        <w:t xml:space="preserve">This charter defines </w:t>
      </w:r>
      <w:r w:rsidR="00CA7F0D">
        <w:rPr>
          <w:b/>
        </w:rPr>
        <w:t xml:space="preserve">the </w:t>
      </w:r>
      <w:r w:rsidRPr="00670107">
        <w:rPr>
          <w:b/>
        </w:rPr>
        <w:t xml:space="preserve">guiding principles, roles, </w:t>
      </w:r>
      <w:r w:rsidR="00A41D52" w:rsidRPr="00670107">
        <w:rPr>
          <w:b/>
        </w:rPr>
        <w:t xml:space="preserve">expectations, </w:t>
      </w:r>
      <w:r w:rsidRPr="00670107">
        <w:rPr>
          <w:b/>
        </w:rPr>
        <w:t xml:space="preserve">and </w:t>
      </w:r>
      <w:r w:rsidR="00A41D52" w:rsidRPr="00670107">
        <w:rPr>
          <w:b/>
        </w:rPr>
        <w:t>practices</w:t>
      </w:r>
      <w:r w:rsidRPr="00670107">
        <w:rPr>
          <w:b/>
        </w:rPr>
        <w:t xml:space="preserve"> applicable to all governance councils and project teams. </w:t>
      </w:r>
      <w:r w:rsidR="00BA161D">
        <w:rPr>
          <w:b/>
        </w:rPr>
        <w:t>I</w:t>
      </w:r>
      <w:r w:rsidRPr="00670107">
        <w:rPr>
          <w:b/>
        </w:rPr>
        <w:t xml:space="preserve">t is intended to “serve as a complementary framework for how the groups will work together to achieve specified results with meaningful consensus. While Action Charters are designed specifically for each council or team, the Participation Charter provides a standardized approach applicable to all ARC governance groups.” </w:t>
      </w:r>
      <w:r w:rsidR="00CF0306">
        <w:rPr>
          <w:b/>
        </w:rPr>
        <w:t xml:space="preserve">      </w:t>
      </w:r>
      <w:r w:rsidR="00BA161D" w:rsidRPr="00BA161D">
        <w:rPr>
          <w:b/>
        </w:rPr>
        <w:t>(ARC Governance Framework, p. 7)</w:t>
      </w:r>
    </w:p>
    <w:p w14:paraId="01290D13" w14:textId="77777777" w:rsidR="00670107" w:rsidRPr="00971AEC" w:rsidRDefault="00670107" w:rsidP="00670107">
      <w:pPr>
        <w:spacing w:after="0" w:line="240" w:lineRule="auto"/>
        <w:rPr>
          <w:b/>
          <w:sz w:val="20"/>
          <w:szCs w:val="23"/>
        </w:rPr>
      </w:pPr>
    </w:p>
    <w:p w14:paraId="14C5BCFC" w14:textId="7C00545A" w:rsidR="00901F7C" w:rsidRPr="00A63D8C" w:rsidRDefault="00670107" w:rsidP="00A63D8C">
      <w:pPr>
        <w:spacing w:after="0" w:line="240" w:lineRule="auto"/>
        <w:rPr>
          <w:sz w:val="20"/>
          <w:szCs w:val="23"/>
        </w:rPr>
      </w:pPr>
      <w:r w:rsidRPr="00670107">
        <w:rPr>
          <w:sz w:val="20"/>
          <w:szCs w:val="23"/>
        </w:rPr>
        <w:t xml:space="preserve">Charter Adoption:  </w:t>
      </w:r>
      <w:r w:rsidR="00C139C4">
        <w:rPr>
          <w:sz w:val="20"/>
          <w:szCs w:val="23"/>
        </w:rPr>
        <w:t xml:space="preserve">August </w:t>
      </w:r>
      <w:r w:rsidR="001128AE">
        <w:rPr>
          <w:sz w:val="20"/>
          <w:szCs w:val="23"/>
        </w:rPr>
        <w:t>31</w:t>
      </w:r>
      <w:r w:rsidR="00C139C4">
        <w:rPr>
          <w:sz w:val="20"/>
          <w:szCs w:val="23"/>
        </w:rPr>
        <w:t>, 2018</w:t>
      </w:r>
      <w:r w:rsidRPr="00670107">
        <w:rPr>
          <w:sz w:val="20"/>
          <w:szCs w:val="23"/>
        </w:rPr>
        <w:t xml:space="preserve"> by the Executive Leadership Team (ELT)</w:t>
      </w:r>
    </w:p>
    <w:p w14:paraId="00EFC187" w14:textId="77777777" w:rsidR="00901F7C" w:rsidRDefault="00901F7C" w:rsidP="00901F7C">
      <w:pPr>
        <w:spacing w:after="0" w:line="240" w:lineRule="auto"/>
      </w:pPr>
    </w:p>
    <w:p w14:paraId="08E01171" w14:textId="77777777"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EQUITY AND SOCIAL JUSTICE: GUIDING PRINCIPLES </w:t>
      </w:r>
    </w:p>
    <w:p w14:paraId="1709D4C7" w14:textId="77777777" w:rsidR="00901F7C" w:rsidRPr="00940AB5" w:rsidRDefault="00901F7C" w:rsidP="00901F7C">
      <w:pPr>
        <w:pBdr>
          <w:top w:val="single" w:sz="12" w:space="1" w:color="A6A6A6" w:themeColor="background1" w:themeShade="A6"/>
        </w:pBdr>
        <w:spacing w:after="0" w:line="240" w:lineRule="auto"/>
        <w:rPr>
          <w:b/>
          <w:color w:val="365F91" w:themeColor="accent1" w:themeShade="BF"/>
          <w:sz w:val="20"/>
          <w:szCs w:val="24"/>
        </w:rPr>
      </w:pPr>
    </w:p>
    <w:p w14:paraId="4820BE9D" w14:textId="11F8BF51" w:rsidR="004D6E71" w:rsidRPr="00EF0714" w:rsidRDefault="004D6E71" w:rsidP="004D6E71">
      <w:pPr>
        <w:spacing w:after="0" w:line="240" w:lineRule="auto"/>
        <w:rPr>
          <w:i/>
          <w:color w:val="BA0C2F"/>
        </w:rPr>
      </w:pPr>
      <w:r w:rsidRPr="00EF0714">
        <w:rPr>
          <w:i/>
          <w:color w:val="BA0C2F"/>
        </w:rPr>
        <w:t xml:space="preserve">To American River College, equity is defined as providing educational opportunities and support that meet the needs of the community, especially those who are historically underserved, marginalized, or disproportionately impacted. The ARC equity statement affirms that the college is committed to equity and social justice through equity-minded education, transformative leadership, and community engagement. Further, the institution strives to uphold the dignity and humanity of every student and employee since that is essential to achieving its mission and enhancing its community.  </w:t>
      </w:r>
      <w:r w:rsidRPr="00EF0714">
        <w:rPr>
          <w:i/>
          <w:color w:val="BA0C2F"/>
          <w:sz w:val="18"/>
        </w:rPr>
        <w:t>(Institutional Equity Plan, p. 8)</w:t>
      </w:r>
    </w:p>
    <w:p w14:paraId="7476AA2D" w14:textId="77777777" w:rsidR="004D6E71" w:rsidRPr="00EF0714" w:rsidRDefault="004D6E71" w:rsidP="004D6E71">
      <w:pPr>
        <w:spacing w:after="0" w:line="240" w:lineRule="auto"/>
        <w:rPr>
          <w:i/>
          <w:color w:val="BA0C2F"/>
        </w:rPr>
      </w:pPr>
    </w:p>
    <w:p w14:paraId="6F348229" w14:textId="02B5FFDE" w:rsidR="00901F7C" w:rsidRPr="00EF0714" w:rsidRDefault="004D6E71" w:rsidP="00971AEC">
      <w:pPr>
        <w:spacing w:after="0" w:line="240" w:lineRule="auto"/>
        <w:rPr>
          <w:i/>
          <w:color w:val="BA0C2F"/>
        </w:rPr>
      </w:pPr>
      <w:r w:rsidRPr="00EF0714">
        <w:rPr>
          <w:i/>
          <w:color w:val="BA0C2F"/>
        </w:rPr>
        <w:t xml:space="preserve">The </w:t>
      </w:r>
      <w:r w:rsidR="00A63D8C" w:rsidRPr="00EF0714">
        <w:rPr>
          <w:i/>
          <w:color w:val="BA0C2F"/>
        </w:rPr>
        <w:t xml:space="preserve">ARC Equity Framework provides three foundational principles that governance groups can actively pursue: </w:t>
      </w:r>
    </w:p>
    <w:p w14:paraId="24DBDEB1" w14:textId="77777777" w:rsidR="004D6E71" w:rsidRPr="00EF0714" w:rsidRDefault="004D6E71" w:rsidP="00971AEC">
      <w:pPr>
        <w:spacing w:after="0" w:line="240" w:lineRule="auto"/>
        <w:rPr>
          <w:i/>
          <w:color w:val="BA0C2F"/>
          <w:sz w:val="10"/>
        </w:rPr>
      </w:pPr>
    </w:p>
    <w:p w14:paraId="5D6AC45F" w14:textId="77777777" w:rsidR="004D6E71" w:rsidRPr="00EF0714" w:rsidRDefault="004D6E71" w:rsidP="00971AEC">
      <w:pPr>
        <w:pStyle w:val="ListParagraph"/>
        <w:numPr>
          <w:ilvl w:val="0"/>
          <w:numId w:val="11"/>
        </w:numPr>
        <w:spacing w:after="0" w:line="240" w:lineRule="auto"/>
        <w:rPr>
          <w:i/>
          <w:color w:val="BA0C2F"/>
        </w:rPr>
      </w:pPr>
      <w:r w:rsidRPr="00EF0714">
        <w:rPr>
          <w:bCs/>
          <w:i/>
          <w:iCs/>
          <w:color w:val="BA0C2F"/>
        </w:rPr>
        <w:t xml:space="preserve">College policies, practices, processes, and structures </w:t>
      </w:r>
      <w:r w:rsidRPr="00EF0714">
        <w:rPr>
          <w:i/>
          <w:iCs/>
          <w:color w:val="BA0C2F"/>
        </w:rPr>
        <w:t>actualize success for disproportionately impacted and marginalized populations</w:t>
      </w:r>
    </w:p>
    <w:p w14:paraId="110F282D" w14:textId="6AF0ED9D" w:rsidR="004D6E71" w:rsidRPr="00EF0714" w:rsidRDefault="004D6E71" w:rsidP="00971AEC">
      <w:pPr>
        <w:pStyle w:val="ListParagraph"/>
        <w:numPr>
          <w:ilvl w:val="0"/>
          <w:numId w:val="11"/>
        </w:numPr>
        <w:spacing w:after="0" w:line="240" w:lineRule="auto"/>
        <w:rPr>
          <w:bCs/>
          <w:i/>
          <w:iCs/>
          <w:color w:val="BA0C2F"/>
        </w:rPr>
      </w:pPr>
      <w:r w:rsidRPr="00EF0714">
        <w:rPr>
          <w:i/>
          <w:iCs/>
          <w:color w:val="BA0C2F"/>
        </w:rPr>
        <w:t xml:space="preserve">In professional roles, individuals utilize </w:t>
      </w:r>
      <w:r w:rsidRPr="00EF0714">
        <w:rPr>
          <w:bCs/>
          <w:i/>
          <w:iCs/>
          <w:color w:val="BA0C2F"/>
        </w:rPr>
        <w:t xml:space="preserve">equity-based practices </w:t>
      </w:r>
      <w:r w:rsidRPr="00EF0714">
        <w:rPr>
          <w:i/>
          <w:iCs/>
          <w:color w:val="BA0C2F"/>
        </w:rPr>
        <w:t>to effectively support and actualize success for disproportionately impacted and marginalized populations</w:t>
      </w:r>
    </w:p>
    <w:p w14:paraId="04749FDD" w14:textId="2BBF2F65" w:rsidR="00901F7C" w:rsidRPr="00EF0714" w:rsidRDefault="004D6E71" w:rsidP="00971AEC">
      <w:pPr>
        <w:pStyle w:val="ListParagraph"/>
        <w:numPr>
          <w:ilvl w:val="0"/>
          <w:numId w:val="11"/>
        </w:numPr>
        <w:spacing w:after="0" w:line="240" w:lineRule="auto"/>
        <w:rPr>
          <w:i/>
          <w:color w:val="BA0C2F"/>
        </w:rPr>
      </w:pPr>
      <w:r w:rsidRPr="00EF0714">
        <w:rPr>
          <w:i/>
          <w:iCs/>
          <w:color w:val="BA0C2F"/>
        </w:rPr>
        <w:t>On a personal level,  individuals</w:t>
      </w:r>
      <w:r w:rsidRPr="00EF0714">
        <w:rPr>
          <w:bCs/>
          <w:i/>
          <w:iCs/>
          <w:color w:val="BA0C2F"/>
        </w:rPr>
        <w:t xml:space="preserve"> practice self-awareness and equity; </w:t>
      </w:r>
      <w:r w:rsidRPr="00EF0714">
        <w:rPr>
          <w:i/>
          <w:iCs/>
          <w:color w:val="BA0C2F"/>
        </w:rPr>
        <w:t>claim responsibility as a person and commit to equitable education; learn to recognize and address personal biases</w:t>
      </w:r>
      <w:r w:rsidR="00A63D8C" w:rsidRPr="00EF0714">
        <w:rPr>
          <w:i/>
          <w:iCs/>
          <w:color w:val="BA0C2F"/>
        </w:rPr>
        <w:t xml:space="preserve"> </w:t>
      </w:r>
      <w:r w:rsidR="00A63D8C" w:rsidRPr="00EF0714">
        <w:rPr>
          <w:i/>
          <w:color w:val="BA0C2F"/>
          <w:sz w:val="18"/>
        </w:rPr>
        <w:t>(Institutional Equity Plan, p. 9)</w:t>
      </w:r>
      <w:r w:rsidR="00901F7C" w:rsidRPr="00EF0714">
        <w:rPr>
          <w:b/>
          <w:i/>
          <w:color w:val="BA0C2F"/>
          <w:sz w:val="24"/>
          <w:szCs w:val="24"/>
        </w:rPr>
        <w:tab/>
      </w:r>
      <w:r w:rsidR="00901F7C" w:rsidRPr="00EF0714">
        <w:rPr>
          <w:i/>
          <w:color w:val="BA0C2F"/>
          <w:sz w:val="20"/>
          <w:szCs w:val="20"/>
        </w:rPr>
        <w:t xml:space="preserve">          </w:t>
      </w:r>
    </w:p>
    <w:p w14:paraId="09259A3C" w14:textId="77777777" w:rsidR="00901F7C" w:rsidRDefault="00901F7C" w:rsidP="00886926">
      <w:pPr>
        <w:spacing w:after="0" w:line="240" w:lineRule="auto"/>
      </w:pPr>
    </w:p>
    <w:p w14:paraId="3BDA0174" w14:textId="106EDEF0" w:rsidR="00A53AB0" w:rsidRPr="00940AB5" w:rsidRDefault="00482B64" w:rsidP="00940AB5">
      <w:pPr>
        <w:pBdr>
          <w:top w:val="single" w:sz="12" w:space="1" w:color="A6A6A6" w:themeColor="background1" w:themeShade="A6"/>
        </w:pBdr>
        <w:spacing w:after="120" w:line="240" w:lineRule="auto"/>
        <w:rPr>
          <w:rFonts w:ascii="Calibri" w:hAnsi="Calibri" w:cs="Calibri"/>
          <w:color w:val="365F91" w:themeColor="accent1" w:themeShade="BF"/>
          <w:sz w:val="20"/>
        </w:rPr>
      </w:pPr>
      <w:r>
        <w:rPr>
          <w:b/>
          <w:color w:val="365F91" w:themeColor="accent1" w:themeShade="BF"/>
          <w:sz w:val="24"/>
          <w:szCs w:val="24"/>
        </w:rPr>
        <w:t>ROLE OF THE CHAIR(S)</w:t>
      </w:r>
      <w:r w:rsidR="00AD5B68">
        <w:rPr>
          <w:b/>
          <w:color w:val="365F91" w:themeColor="accent1" w:themeShade="BF"/>
          <w:sz w:val="24"/>
          <w:szCs w:val="24"/>
        </w:rPr>
        <w:t xml:space="preserve"> AND LEAD(S)</w:t>
      </w:r>
    </w:p>
    <w:p w14:paraId="7A048F1A" w14:textId="7001C5FF" w:rsidR="001D6E78" w:rsidRPr="00940AB5" w:rsidRDefault="001D6E78" w:rsidP="001D6E78">
      <w:pPr>
        <w:autoSpaceDE w:val="0"/>
        <w:autoSpaceDN w:val="0"/>
        <w:adjustRightInd w:val="0"/>
        <w:spacing w:after="0" w:line="240" w:lineRule="auto"/>
        <w:rPr>
          <w:i/>
          <w:color w:val="365F91" w:themeColor="accent1" w:themeShade="BF"/>
          <w:sz w:val="20"/>
          <w:szCs w:val="20"/>
        </w:rPr>
      </w:pPr>
      <w:r w:rsidRPr="00940AB5">
        <w:rPr>
          <w:rFonts w:ascii="Calibri" w:hAnsi="Calibri" w:cs="Calibri"/>
          <w:i/>
          <w:color w:val="365F91" w:themeColor="accent1" w:themeShade="BF"/>
          <w:sz w:val="20"/>
          <w:szCs w:val="20"/>
        </w:rPr>
        <w:t>“</w:t>
      </w:r>
      <w:r w:rsidRPr="00940AB5">
        <w:rPr>
          <w:i/>
          <w:color w:val="365F91" w:themeColor="accent1" w:themeShade="BF"/>
          <w:sz w:val="20"/>
          <w:szCs w:val="20"/>
        </w:rPr>
        <w:t>The facilitative chair aspires to literally “make easy” the process of considering issues, engaging the participation of members, and arriving at meaningful consensus through an orderly and efficient process.” (</w:t>
      </w:r>
      <w:r w:rsidR="00940AB5" w:rsidRPr="00940AB5">
        <w:rPr>
          <w:color w:val="365F91" w:themeColor="accent1" w:themeShade="BF"/>
          <w:sz w:val="20"/>
          <w:szCs w:val="20"/>
        </w:rPr>
        <w:t xml:space="preserve">ARC Governance Framework, </w:t>
      </w:r>
      <w:r w:rsidRPr="00940AB5">
        <w:rPr>
          <w:i/>
          <w:color w:val="365F91" w:themeColor="accent1" w:themeShade="BF"/>
          <w:sz w:val="20"/>
          <w:szCs w:val="20"/>
        </w:rPr>
        <w:t>p. 20)</w:t>
      </w:r>
    </w:p>
    <w:p w14:paraId="4E8808D0" w14:textId="77777777" w:rsidR="001D6E78" w:rsidRPr="001D6E78" w:rsidRDefault="001D6E78" w:rsidP="001D6E78">
      <w:pPr>
        <w:autoSpaceDE w:val="0"/>
        <w:autoSpaceDN w:val="0"/>
        <w:adjustRightInd w:val="0"/>
        <w:spacing w:after="0" w:line="240" w:lineRule="auto"/>
        <w:rPr>
          <w:i/>
          <w:sz w:val="23"/>
          <w:szCs w:val="23"/>
        </w:rPr>
      </w:pPr>
    </w:p>
    <w:p w14:paraId="7F1ACDBB" w14:textId="6E349132" w:rsidR="001D6E78" w:rsidRDefault="00AD5B68" w:rsidP="00A53AB0">
      <w:pPr>
        <w:autoSpaceDE w:val="0"/>
        <w:autoSpaceDN w:val="0"/>
        <w:adjustRightInd w:val="0"/>
        <w:spacing w:after="0" w:line="240" w:lineRule="auto"/>
        <w:rPr>
          <w:rFonts w:ascii="Calibri" w:hAnsi="Calibri" w:cs="Calibri"/>
        </w:rPr>
      </w:pPr>
      <w:r w:rsidRPr="00AD5B68">
        <w:rPr>
          <w:rFonts w:ascii="Calibri" w:hAnsi="Calibri" w:cs="Calibri"/>
        </w:rPr>
        <w:t xml:space="preserve">The </w:t>
      </w:r>
      <w:r w:rsidR="00A53AB0">
        <w:rPr>
          <w:rFonts w:ascii="Calibri" w:hAnsi="Calibri" w:cs="Calibri"/>
        </w:rPr>
        <w:t>c</w:t>
      </w:r>
      <w:r w:rsidRPr="00AD5B68">
        <w:rPr>
          <w:rFonts w:ascii="Calibri" w:hAnsi="Calibri" w:cs="Calibri"/>
        </w:rPr>
        <w:t>hair</w:t>
      </w:r>
      <w:r w:rsidR="00C1293A">
        <w:rPr>
          <w:rFonts w:ascii="Calibri" w:hAnsi="Calibri" w:cs="Calibri"/>
        </w:rPr>
        <w:t>(s)</w:t>
      </w:r>
      <w:r w:rsidRPr="00AD5B68">
        <w:rPr>
          <w:rFonts w:ascii="Calibri" w:hAnsi="Calibri" w:cs="Calibri"/>
        </w:rPr>
        <w:t xml:space="preserve"> </w:t>
      </w:r>
      <w:r w:rsidRPr="00A53AB0">
        <w:rPr>
          <w:rFonts w:ascii="Calibri" w:hAnsi="Calibri" w:cs="Calibri"/>
        </w:rPr>
        <w:t xml:space="preserve">of a </w:t>
      </w:r>
      <w:r w:rsidR="00A53AB0">
        <w:rPr>
          <w:rFonts w:ascii="Calibri" w:hAnsi="Calibri" w:cs="Calibri"/>
        </w:rPr>
        <w:t xml:space="preserve">chartered </w:t>
      </w:r>
      <w:r w:rsidRPr="00A53AB0">
        <w:rPr>
          <w:rFonts w:ascii="Calibri" w:hAnsi="Calibri" w:cs="Calibri"/>
        </w:rPr>
        <w:t xml:space="preserve">council </w:t>
      </w:r>
      <w:r w:rsidRPr="00AD5B68">
        <w:rPr>
          <w:rFonts w:ascii="Calibri" w:hAnsi="Calibri" w:cs="Calibri"/>
        </w:rPr>
        <w:t xml:space="preserve">are accountable to </w:t>
      </w:r>
      <w:r w:rsidRPr="00A53AB0">
        <w:rPr>
          <w:rFonts w:ascii="Calibri" w:hAnsi="Calibri" w:cs="Calibri"/>
        </w:rPr>
        <w:t>the Executive Leadership Team (ELT).  Lead</w:t>
      </w:r>
      <w:r w:rsidR="00B96F6B">
        <w:rPr>
          <w:rFonts w:ascii="Calibri" w:hAnsi="Calibri" w:cs="Calibri"/>
        </w:rPr>
        <w:t>(s)</w:t>
      </w:r>
      <w:r w:rsidRPr="00A53AB0">
        <w:rPr>
          <w:rFonts w:ascii="Calibri" w:hAnsi="Calibri" w:cs="Calibri"/>
        </w:rPr>
        <w:t xml:space="preserve"> </w:t>
      </w:r>
      <w:r w:rsidR="00A53AB0">
        <w:rPr>
          <w:rFonts w:ascii="Calibri" w:hAnsi="Calibri" w:cs="Calibri"/>
        </w:rPr>
        <w:t xml:space="preserve">of a chartered project </w:t>
      </w:r>
      <w:r w:rsidRPr="00A53AB0">
        <w:rPr>
          <w:rFonts w:ascii="Calibri" w:hAnsi="Calibri" w:cs="Calibri"/>
        </w:rPr>
        <w:t>are accountable to the sponsoring council</w:t>
      </w:r>
      <w:r w:rsidR="00A53AB0">
        <w:rPr>
          <w:rFonts w:ascii="Calibri" w:hAnsi="Calibri" w:cs="Calibri"/>
        </w:rPr>
        <w:t>.</w:t>
      </w:r>
      <w:r w:rsidR="00B96F6B">
        <w:rPr>
          <w:rFonts w:ascii="Calibri" w:hAnsi="Calibri" w:cs="Calibri"/>
        </w:rPr>
        <w:t xml:space="preserve"> </w:t>
      </w:r>
      <w:r w:rsidRPr="00A53AB0">
        <w:rPr>
          <w:rFonts w:ascii="Calibri" w:hAnsi="Calibri" w:cs="Calibri"/>
        </w:rPr>
        <w:t xml:space="preserve"> Individuals in these roles are expected </w:t>
      </w:r>
      <w:r w:rsidRPr="00AD5B68">
        <w:rPr>
          <w:rFonts w:ascii="Calibri" w:hAnsi="Calibri" w:cs="Calibri"/>
        </w:rPr>
        <w:t xml:space="preserve">to ensure </w:t>
      </w:r>
      <w:r w:rsidR="00BA161D">
        <w:rPr>
          <w:rFonts w:ascii="Calibri" w:hAnsi="Calibri" w:cs="Calibri"/>
        </w:rPr>
        <w:t xml:space="preserve">communication and </w:t>
      </w:r>
      <w:r w:rsidRPr="00AD5B68">
        <w:rPr>
          <w:rFonts w:ascii="Calibri" w:hAnsi="Calibri" w:cs="Calibri"/>
        </w:rPr>
        <w:t xml:space="preserve">continuity of dialogue between governance tiers. </w:t>
      </w:r>
      <w:r w:rsidR="000C3B68">
        <w:rPr>
          <w:rFonts w:ascii="Calibri" w:hAnsi="Calibri" w:cs="Calibri"/>
        </w:rPr>
        <w:t xml:space="preserve">Each sponsoring council’s </w:t>
      </w:r>
      <w:r w:rsidR="004204A3">
        <w:rPr>
          <w:rFonts w:ascii="Calibri" w:hAnsi="Calibri" w:cs="Calibri"/>
        </w:rPr>
        <w:t>chair and co-chair should discuss how</w:t>
      </w:r>
      <w:r w:rsidR="000C3B68">
        <w:rPr>
          <w:rFonts w:ascii="Calibri" w:hAnsi="Calibri" w:cs="Calibri"/>
        </w:rPr>
        <w:t xml:space="preserve"> this communication will be cultivated</w:t>
      </w:r>
      <w:r w:rsidR="004204A3">
        <w:rPr>
          <w:rFonts w:ascii="Calibri" w:hAnsi="Calibri" w:cs="Calibri"/>
        </w:rPr>
        <w:t xml:space="preserve"> and coordinate with the lead(s) of sponsored projects.  Chair(s) and lead(s)</w:t>
      </w:r>
      <w:r w:rsidR="004204A3" w:rsidRPr="00A53AB0">
        <w:rPr>
          <w:rFonts w:ascii="Calibri" w:hAnsi="Calibri" w:cs="Calibri"/>
        </w:rPr>
        <w:t xml:space="preserve"> </w:t>
      </w:r>
      <w:r w:rsidR="00A53AB0" w:rsidRPr="00A53AB0">
        <w:rPr>
          <w:rFonts w:ascii="Calibri" w:hAnsi="Calibri" w:cs="Calibri"/>
        </w:rPr>
        <w:t xml:space="preserve">are </w:t>
      </w:r>
      <w:r w:rsidRPr="00AD5B68">
        <w:rPr>
          <w:rFonts w:ascii="Calibri" w:hAnsi="Calibri" w:cs="Calibri"/>
        </w:rPr>
        <w:t xml:space="preserve">responsible for preparing </w:t>
      </w:r>
      <w:r w:rsidR="00A53AB0">
        <w:rPr>
          <w:rFonts w:ascii="Calibri" w:hAnsi="Calibri" w:cs="Calibri"/>
        </w:rPr>
        <w:t xml:space="preserve">the </w:t>
      </w:r>
      <w:r w:rsidRPr="00AD5B68">
        <w:rPr>
          <w:rFonts w:ascii="Calibri" w:hAnsi="Calibri" w:cs="Calibri"/>
        </w:rPr>
        <w:t>agenda and facilitating meetings of the</w:t>
      </w:r>
      <w:r w:rsidR="00A53AB0" w:rsidRPr="00A53AB0">
        <w:rPr>
          <w:rFonts w:ascii="Calibri" w:hAnsi="Calibri" w:cs="Calibri"/>
        </w:rPr>
        <w:t xml:space="preserve"> designated council or project team </w:t>
      </w:r>
      <w:r w:rsidRPr="00AD5B68">
        <w:rPr>
          <w:rFonts w:ascii="Calibri" w:hAnsi="Calibri" w:cs="Calibri"/>
        </w:rPr>
        <w:t>based on best practices to achieve “Great Governance” and guidelines for effective facilitation</w:t>
      </w:r>
      <w:r w:rsidR="00A53AB0" w:rsidRPr="00A53AB0">
        <w:rPr>
          <w:rFonts w:ascii="Calibri" w:hAnsi="Calibri" w:cs="Calibri"/>
        </w:rPr>
        <w:t xml:space="preserve"> </w:t>
      </w:r>
      <w:r w:rsidR="00B96F6B">
        <w:rPr>
          <w:rFonts w:ascii="Calibri" w:hAnsi="Calibri" w:cs="Calibri"/>
        </w:rPr>
        <w:t xml:space="preserve">provided during training and </w:t>
      </w:r>
      <w:r w:rsidR="00A53AB0" w:rsidRPr="00A53AB0">
        <w:rPr>
          <w:rFonts w:ascii="Calibri" w:hAnsi="Calibri" w:cs="Calibri"/>
        </w:rPr>
        <w:t>described in the ARC Governance Framework</w:t>
      </w:r>
      <w:r w:rsidR="00A53AB0">
        <w:rPr>
          <w:rFonts w:ascii="Calibri" w:hAnsi="Calibri" w:cs="Calibri"/>
        </w:rPr>
        <w:t>.</w:t>
      </w:r>
      <w:r w:rsidR="00C139C4">
        <w:rPr>
          <w:rFonts w:ascii="Calibri" w:hAnsi="Calibri" w:cs="Calibri"/>
        </w:rPr>
        <w:t xml:space="preserve"> </w:t>
      </w:r>
    </w:p>
    <w:p w14:paraId="1D9C38DA" w14:textId="77777777" w:rsidR="00C139C4" w:rsidRDefault="00C139C4" w:rsidP="00A53AB0">
      <w:pPr>
        <w:autoSpaceDE w:val="0"/>
        <w:autoSpaceDN w:val="0"/>
        <w:adjustRightInd w:val="0"/>
        <w:spacing w:after="0" w:line="240" w:lineRule="auto"/>
        <w:rPr>
          <w:rFonts w:ascii="Calibri" w:hAnsi="Calibri" w:cs="Calibri"/>
        </w:rPr>
      </w:pPr>
    </w:p>
    <w:p w14:paraId="0D3DC37D" w14:textId="7FECA18D" w:rsidR="00C139C4" w:rsidRDefault="00C139C4" w:rsidP="00A53AB0">
      <w:pPr>
        <w:autoSpaceDE w:val="0"/>
        <w:autoSpaceDN w:val="0"/>
        <w:adjustRightInd w:val="0"/>
        <w:spacing w:after="0" w:line="240" w:lineRule="auto"/>
        <w:rPr>
          <w:rFonts w:ascii="Calibri" w:hAnsi="Calibri" w:cs="Calibri"/>
        </w:rPr>
      </w:pPr>
      <w:r>
        <w:rPr>
          <w:rFonts w:ascii="Calibri" w:hAnsi="Calibri" w:cs="Calibri"/>
        </w:rPr>
        <w:t>Within each chartered council, the chair and co-chair should discuss and agree upon how the leadership role will be shared including how expected responsibilities will be divided.  Once determined, the council members should be apprised of the role different</w:t>
      </w:r>
      <w:r w:rsidR="000C5D99">
        <w:rPr>
          <w:rFonts w:ascii="Calibri" w:hAnsi="Calibri" w:cs="Calibri"/>
        </w:rPr>
        <w:t>iation.  Division of responsibilities may be revisited as often as needed to ensure effective council operations and facilitation.</w:t>
      </w:r>
    </w:p>
    <w:p w14:paraId="65260DCF" w14:textId="77777777" w:rsidR="000C5D99" w:rsidRDefault="000C5D99" w:rsidP="00A53AB0">
      <w:pPr>
        <w:autoSpaceDE w:val="0"/>
        <w:autoSpaceDN w:val="0"/>
        <w:adjustRightInd w:val="0"/>
        <w:spacing w:after="0" w:line="240" w:lineRule="auto"/>
        <w:rPr>
          <w:rFonts w:ascii="Calibri" w:hAnsi="Calibri" w:cs="Calibri"/>
        </w:rPr>
      </w:pPr>
    </w:p>
    <w:p w14:paraId="30C42C5C" w14:textId="3AC20BF1" w:rsidR="008E0261" w:rsidRDefault="000C5D99" w:rsidP="00A53AB0">
      <w:pPr>
        <w:autoSpaceDE w:val="0"/>
        <w:autoSpaceDN w:val="0"/>
        <w:adjustRightInd w:val="0"/>
        <w:spacing w:after="0" w:line="240" w:lineRule="auto"/>
        <w:rPr>
          <w:rFonts w:ascii="Calibri" w:hAnsi="Calibri" w:cs="Calibri"/>
        </w:rPr>
      </w:pPr>
      <w:r>
        <w:rPr>
          <w:rFonts w:ascii="Calibri" w:hAnsi="Calibri" w:cs="Calibri"/>
        </w:rPr>
        <w:t xml:space="preserve">Similarly, the lead and co-lead(s) of each project should discuss and agree upon how project leadership and project management responsibilities will be shared </w:t>
      </w:r>
      <w:r w:rsidR="0087629B">
        <w:rPr>
          <w:rFonts w:ascii="Calibri" w:hAnsi="Calibri" w:cs="Calibri"/>
        </w:rPr>
        <w:t xml:space="preserve">and/or delegated to a steward </w:t>
      </w:r>
      <w:r>
        <w:rPr>
          <w:rFonts w:ascii="Calibri" w:hAnsi="Calibri" w:cs="Calibri"/>
        </w:rPr>
        <w:t xml:space="preserve">as soon as possible after being designated in leadership roles.  The project team members </w:t>
      </w:r>
      <w:r w:rsidR="0087629B">
        <w:rPr>
          <w:rFonts w:ascii="Calibri" w:hAnsi="Calibri" w:cs="Calibri"/>
        </w:rPr>
        <w:t>should</w:t>
      </w:r>
      <w:r>
        <w:rPr>
          <w:rFonts w:ascii="Calibri" w:hAnsi="Calibri" w:cs="Calibri"/>
        </w:rPr>
        <w:t xml:space="preserve"> be informed of the role differentiation when expectations are set at the project kickoff.</w:t>
      </w:r>
    </w:p>
    <w:p w14:paraId="7E31A1EB" w14:textId="79B9D576" w:rsidR="00CA7CB2" w:rsidRDefault="00482B64" w:rsidP="00940AB5">
      <w:pPr>
        <w:pBdr>
          <w:top w:val="single" w:sz="12" w:space="1" w:color="A6A6A6" w:themeColor="background1" w:themeShade="A6"/>
        </w:pBdr>
        <w:spacing w:after="120" w:line="240" w:lineRule="auto"/>
        <w:rPr>
          <w:b/>
          <w:color w:val="365F91" w:themeColor="accent1" w:themeShade="BF"/>
          <w:sz w:val="24"/>
          <w:szCs w:val="24"/>
        </w:rPr>
      </w:pPr>
      <w:r>
        <w:rPr>
          <w:b/>
          <w:color w:val="365F91" w:themeColor="accent1" w:themeShade="BF"/>
          <w:sz w:val="24"/>
          <w:szCs w:val="24"/>
        </w:rPr>
        <w:lastRenderedPageBreak/>
        <w:t>ROLE OF THE MEMBER(S)</w:t>
      </w:r>
    </w:p>
    <w:p w14:paraId="6D543132" w14:textId="0F15BD81" w:rsidR="001D6E78" w:rsidRPr="00940AB5" w:rsidRDefault="001D6E78" w:rsidP="00940AB5">
      <w:pPr>
        <w:pBdr>
          <w:top w:val="single" w:sz="12" w:space="1" w:color="A6A6A6" w:themeColor="background1" w:themeShade="A6"/>
        </w:pBdr>
        <w:spacing w:after="0" w:line="240" w:lineRule="auto"/>
        <w:rPr>
          <w:b/>
          <w:i/>
          <w:color w:val="365F91" w:themeColor="accent1" w:themeShade="BF"/>
          <w:spacing w:val="-2"/>
          <w:sz w:val="20"/>
          <w:szCs w:val="20"/>
        </w:rPr>
      </w:pPr>
      <w:r w:rsidRPr="00940AB5">
        <w:rPr>
          <w:b/>
          <w:i/>
          <w:color w:val="365F91" w:themeColor="accent1" w:themeShade="BF"/>
          <w:spacing w:val="-2"/>
          <w:sz w:val="20"/>
          <w:szCs w:val="20"/>
        </w:rPr>
        <w:t>“</w:t>
      </w:r>
      <w:r w:rsidRPr="00940AB5">
        <w:rPr>
          <w:i/>
          <w:color w:val="365F91" w:themeColor="accent1" w:themeShade="BF"/>
          <w:spacing w:val="-2"/>
          <w:sz w:val="20"/>
          <w:szCs w:val="20"/>
        </w:rPr>
        <w:t>Participants should be consensus-seeking rather than position taking which is only possible when the dialogue process is transparent and enables all members to both listen and understand one another clearly.” (</w:t>
      </w:r>
      <w:r w:rsidR="00940AB5" w:rsidRPr="00940AB5">
        <w:rPr>
          <w:i/>
          <w:color w:val="365F91" w:themeColor="accent1" w:themeShade="BF"/>
          <w:spacing w:val="-2"/>
          <w:sz w:val="20"/>
          <w:szCs w:val="20"/>
        </w:rPr>
        <w:t xml:space="preserve">ARC Governance Framework, </w:t>
      </w:r>
      <w:r w:rsidRPr="00940AB5">
        <w:rPr>
          <w:i/>
          <w:color w:val="365F91" w:themeColor="accent1" w:themeShade="BF"/>
          <w:spacing w:val="-2"/>
          <w:sz w:val="20"/>
          <w:szCs w:val="20"/>
        </w:rPr>
        <w:t>p. 21)</w:t>
      </w:r>
    </w:p>
    <w:p w14:paraId="511D9D92" w14:textId="77777777" w:rsidR="00CA7CB2" w:rsidRPr="00F92BF5" w:rsidRDefault="00CA7CB2" w:rsidP="00886926">
      <w:pPr>
        <w:pBdr>
          <w:top w:val="single" w:sz="12" w:space="1" w:color="A6A6A6" w:themeColor="background1" w:themeShade="A6"/>
        </w:pBdr>
        <w:spacing w:after="0" w:line="240" w:lineRule="auto"/>
        <w:rPr>
          <w:b/>
        </w:rPr>
      </w:pPr>
    </w:p>
    <w:p w14:paraId="70197CB6" w14:textId="50A3FEF6" w:rsidR="00670107" w:rsidRDefault="00AD5B68" w:rsidP="00670107">
      <w:pPr>
        <w:autoSpaceDE w:val="0"/>
        <w:autoSpaceDN w:val="0"/>
        <w:adjustRightInd w:val="0"/>
        <w:spacing w:after="0" w:line="240" w:lineRule="auto"/>
        <w:rPr>
          <w:rFonts w:ascii="Calibri" w:hAnsi="Calibri" w:cs="Calibri"/>
        </w:rPr>
      </w:pPr>
      <w:r w:rsidRPr="001D6E78">
        <w:rPr>
          <w:rFonts w:ascii="Calibri" w:hAnsi="Calibri" w:cs="Calibri"/>
        </w:rPr>
        <w:t>Members are recognized as stakeholders with important expertise and perspectives relevant to the strategic charge of the</w:t>
      </w:r>
      <w:r w:rsidR="001D6E78" w:rsidRPr="001D6E78">
        <w:rPr>
          <w:rFonts w:ascii="Calibri" w:hAnsi="Calibri" w:cs="Calibri"/>
        </w:rPr>
        <w:t xml:space="preserve"> designated council or team </w:t>
      </w:r>
      <w:r w:rsidRPr="001D6E78">
        <w:rPr>
          <w:rFonts w:ascii="Calibri" w:hAnsi="Calibri" w:cs="Calibri"/>
        </w:rPr>
        <w:t xml:space="preserve">that can help to achieve the </w:t>
      </w:r>
      <w:r w:rsidR="00BA161D">
        <w:rPr>
          <w:rFonts w:ascii="Calibri" w:hAnsi="Calibri" w:cs="Calibri"/>
        </w:rPr>
        <w:t>scope/</w:t>
      </w:r>
      <w:r w:rsidRPr="001D6E78">
        <w:rPr>
          <w:rFonts w:ascii="Calibri" w:hAnsi="Calibri" w:cs="Calibri"/>
        </w:rPr>
        <w:t>deliverables</w:t>
      </w:r>
      <w:r w:rsidR="001D6E78" w:rsidRPr="001D6E78">
        <w:rPr>
          <w:rFonts w:ascii="Calibri" w:hAnsi="Calibri" w:cs="Calibri"/>
        </w:rPr>
        <w:t xml:space="preserve"> described in the action charter. </w:t>
      </w:r>
      <w:r w:rsidRPr="001D6E78">
        <w:rPr>
          <w:rFonts w:ascii="Calibri" w:hAnsi="Calibri" w:cs="Calibri"/>
        </w:rPr>
        <w:t xml:space="preserve">Members are expected to </w:t>
      </w:r>
      <w:r w:rsidR="001D6E78" w:rsidRPr="001D6E78">
        <w:rPr>
          <w:rFonts w:ascii="Calibri" w:hAnsi="Calibri" w:cs="Calibri"/>
        </w:rPr>
        <w:t xml:space="preserve">come prepared to </w:t>
      </w:r>
      <w:r w:rsidRPr="001D6E78">
        <w:rPr>
          <w:rFonts w:ascii="Calibri" w:hAnsi="Calibri" w:cs="Calibri"/>
        </w:rPr>
        <w:t>actively attend and participate in all meetings, deliberations, and decision-making processes</w:t>
      </w:r>
      <w:r w:rsidR="001D6E78" w:rsidRPr="001D6E78">
        <w:rPr>
          <w:rFonts w:ascii="Calibri" w:hAnsi="Calibri" w:cs="Calibri"/>
        </w:rPr>
        <w:t>.</w:t>
      </w:r>
      <w:r w:rsidRPr="001D6E78">
        <w:rPr>
          <w:rFonts w:ascii="Calibri" w:hAnsi="Calibri" w:cs="Calibri"/>
        </w:rPr>
        <w:t xml:space="preserve"> While representing </w:t>
      </w:r>
      <w:r w:rsidR="000C5D99">
        <w:rPr>
          <w:rFonts w:ascii="Calibri" w:hAnsi="Calibri" w:cs="Calibri"/>
        </w:rPr>
        <w:t xml:space="preserve">informed perspectives or those of a </w:t>
      </w:r>
      <w:r w:rsidRPr="001D6E78">
        <w:rPr>
          <w:rFonts w:ascii="Calibri" w:hAnsi="Calibri" w:cs="Calibri"/>
        </w:rPr>
        <w:t>constituency group to which they belong</w:t>
      </w:r>
      <w:r w:rsidR="001D6E78" w:rsidRPr="001D6E78">
        <w:rPr>
          <w:rFonts w:ascii="Calibri" w:hAnsi="Calibri" w:cs="Calibri"/>
        </w:rPr>
        <w:t xml:space="preserve">, </w:t>
      </w:r>
      <w:r w:rsidRPr="001D6E78">
        <w:rPr>
          <w:rFonts w:ascii="Calibri" w:hAnsi="Calibri" w:cs="Calibri"/>
        </w:rPr>
        <w:t xml:space="preserve">members are expected to engage in effective dialogue with </w:t>
      </w:r>
      <w:r w:rsidR="001D6E78" w:rsidRPr="001D6E78">
        <w:rPr>
          <w:rFonts w:ascii="Calibri" w:hAnsi="Calibri" w:cs="Calibri"/>
        </w:rPr>
        <w:t xml:space="preserve">their </w:t>
      </w:r>
      <w:r w:rsidRPr="001D6E78">
        <w:rPr>
          <w:rFonts w:ascii="Calibri" w:hAnsi="Calibri" w:cs="Calibri"/>
        </w:rPr>
        <w:t xml:space="preserve">council or team peers with the intention of finding consensus on all issues that come before the </w:t>
      </w:r>
      <w:r w:rsidR="001D6E78" w:rsidRPr="001D6E78">
        <w:rPr>
          <w:rFonts w:ascii="Calibri" w:hAnsi="Calibri" w:cs="Calibri"/>
        </w:rPr>
        <w:t>designated c</w:t>
      </w:r>
      <w:r w:rsidRPr="001D6E78">
        <w:rPr>
          <w:rFonts w:ascii="Calibri" w:hAnsi="Calibri" w:cs="Calibri"/>
        </w:rPr>
        <w:t xml:space="preserve">ouncil or team. </w:t>
      </w:r>
    </w:p>
    <w:p w14:paraId="534BAB49" w14:textId="77777777" w:rsidR="004204A3" w:rsidRDefault="004204A3" w:rsidP="00670107">
      <w:pPr>
        <w:autoSpaceDE w:val="0"/>
        <w:autoSpaceDN w:val="0"/>
        <w:adjustRightInd w:val="0"/>
        <w:spacing w:after="0" w:line="240" w:lineRule="auto"/>
        <w:rPr>
          <w:rFonts w:ascii="Calibri" w:hAnsi="Calibri" w:cs="Calibri"/>
        </w:rPr>
      </w:pPr>
    </w:p>
    <w:p w14:paraId="2977C69B" w14:textId="77777777" w:rsidR="004204A3" w:rsidRPr="00670107" w:rsidRDefault="004204A3" w:rsidP="00670107">
      <w:pPr>
        <w:autoSpaceDE w:val="0"/>
        <w:autoSpaceDN w:val="0"/>
        <w:adjustRightInd w:val="0"/>
        <w:spacing w:after="0" w:line="240" w:lineRule="auto"/>
        <w:rPr>
          <w:rFonts w:ascii="Calibri" w:hAnsi="Calibri" w:cs="Calibri"/>
        </w:rPr>
      </w:pPr>
    </w:p>
    <w:p w14:paraId="1B864BAA" w14:textId="77777777" w:rsidR="00CA7CB2" w:rsidRDefault="00CA7CB2" w:rsidP="00AD5B68">
      <w:pPr>
        <w:spacing w:after="0" w:line="240" w:lineRule="auto"/>
        <w:rPr>
          <w:b/>
          <w:color w:val="365F91" w:themeColor="accent1" w:themeShade="BF"/>
          <w:sz w:val="24"/>
          <w:szCs w:val="24"/>
        </w:rPr>
      </w:pPr>
    </w:p>
    <w:p w14:paraId="2F5E0BC6" w14:textId="1CD237DF" w:rsidR="00940AB5" w:rsidRDefault="00482B64" w:rsidP="00940AB5">
      <w:pPr>
        <w:pBdr>
          <w:top w:val="single" w:sz="12" w:space="1" w:color="A6A6A6" w:themeColor="background1" w:themeShade="A6"/>
        </w:pBdr>
        <w:spacing w:after="120"/>
        <w:rPr>
          <w:b/>
          <w:color w:val="365F91" w:themeColor="accent1" w:themeShade="BF"/>
          <w:sz w:val="24"/>
          <w:szCs w:val="24"/>
        </w:rPr>
      </w:pPr>
      <w:r>
        <w:rPr>
          <w:b/>
          <w:color w:val="365F91" w:themeColor="accent1" w:themeShade="BF"/>
          <w:sz w:val="24"/>
          <w:szCs w:val="24"/>
        </w:rPr>
        <w:t>ROLE OF THE NOTE</w:t>
      </w:r>
      <w:r w:rsidR="00BC38FE">
        <w:rPr>
          <w:b/>
          <w:color w:val="365F91" w:themeColor="accent1" w:themeShade="BF"/>
          <w:sz w:val="24"/>
          <w:szCs w:val="24"/>
        </w:rPr>
        <w:t xml:space="preserve"> </w:t>
      </w:r>
      <w:r>
        <w:rPr>
          <w:b/>
          <w:color w:val="365F91" w:themeColor="accent1" w:themeShade="BF"/>
          <w:sz w:val="24"/>
          <w:szCs w:val="24"/>
        </w:rPr>
        <w:t>TAKER</w:t>
      </w:r>
      <w:r w:rsidR="00142676">
        <w:rPr>
          <w:b/>
          <w:color w:val="365F91" w:themeColor="accent1" w:themeShade="BF"/>
          <w:sz w:val="24"/>
          <w:szCs w:val="24"/>
        </w:rPr>
        <w:t>(S)</w:t>
      </w:r>
    </w:p>
    <w:p w14:paraId="4D846FB2" w14:textId="16B4C108" w:rsidR="00E436EE" w:rsidRPr="00940AB5" w:rsidRDefault="00940AB5" w:rsidP="00940AB5">
      <w:pPr>
        <w:pBdr>
          <w:top w:val="single" w:sz="12" w:space="1" w:color="A6A6A6" w:themeColor="background1" w:themeShade="A6"/>
        </w:pBdr>
        <w:spacing w:after="0" w:line="240" w:lineRule="auto"/>
        <w:rPr>
          <w:i/>
          <w:color w:val="365F91" w:themeColor="accent1" w:themeShade="BF"/>
          <w:sz w:val="20"/>
          <w:szCs w:val="20"/>
        </w:rPr>
      </w:pPr>
      <w:r w:rsidRPr="00940AB5">
        <w:rPr>
          <w:i/>
          <w:color w:val="365F91" w:themeColor="accent1" w:themeShade="BF"/>
          <w:sz w:val="20"/>
          <w:szCs w:val="20"/>
        </w:rPr>
        <w:t>“Record keeping should be limited to capturing action items agreed upon by the group with contextual notes that frame the purpose of these actions. In this way the college community can “track” the work of each group with a clear understanding of the progress being made to address ARC Strategic Goals and component initiatives.” (ARC Governance Framework, p. 19)</w:t>
      </w:r>
      <w:r w:rsidRPr="00940AB5">
        <w:rPr>
          <w:i/>
          <w:color w:val="365F91" w:themeColor="accent1" w:themeShade="BF"/>
          <w:sz w:val="20"/>
          <w:szCs w:val="20"/>
        </w:rPr>
        <w:br/>
      </w:r>
    </w:p>
    <w:p w14:paraId="115A3D76" w14:textId="3E791363" w:rsidR="008E0261" w:rsidRDefault="00940AB5" w:rsidP="00670107">
      <w:pPr>
        <w:tabs>
          <w:tab w:val="left" w:pos="90"/>
        </w:tabs>
        <w:spacing w:after="0" w:line="240" w:lineRule="auto"/>
      </w:pPr>
      <w:r>
        <w:t xml:space="preserve">The role of the </w:t>
      </w:r>
      <w:r w:rsidR="00BC38FE">
        <w:t xml:space="preserve">note taker is to serve as an objective, but well informed, recorder of the activity and actions of the group.  The note taker </w:t>
      </w:r>
      <w:r w:rsidR="00BA161D">
        <w:t>attend</w:t>
      </w:r>
      <w:r w:rsidR="00164494">
        <w:t>s</w:t>
      </w:r>
      <w:r w:rsidR="00BC38FE">
        <w:t xml:space="preserve"> meetings and is expected to develop sufficient understanding of the topics to allow accurate recording.  While the note taker serves as recordkeeper</w:t>
      </w:r>
      <w:r w:rsidR="00670107">
        <w:t xml:space="preserve"> and drafts documentation</w:t>
      </w:r>
      <w:r w:rsidR="00BC38FE">
        <w:t xml:space="preserve">, the </w:t>
      </w:r>
      <w:r w:rsidR="00670107">
        <w:t xml:space="preserve">chair(s) or lead(s) are responsible for the published </w:t>
      </w:r>
      <w:r w:rsidR="00BC38FE">
        <w:t xml:space="preserve">content </w:t>
      </w:r>
      <w:r w:rsidR="00670107">
        <w:t>of meeting notes.</w:t>
      </w:r>
    </w:p>
    <w:p w14:paraId="18F6EA56" w14:textId="77777777" w:rsidR="004204A3" w:rsidRDefault="004204A3" w:rsidP="00670107">
      <w:pPr>
        <w:tabs>
          <w:tab w:val="left" w:pos="90"/>
        </w:tabs>
        <w:spacing w:after="0" w:line="240" w:lineRule="auto"/>
      </w:pPr>
    </w:p>
    <w:p w14:paraId="730AF4F5" w14:textId="77777777" w:rsidR="004204A3" w:rsidRDefault="004204A3" w:rsidP="00670107">
      <w:pPr>
        <w:tabs>
          <w:tab w:val="left" w:pos="90"/>
        </w:tabs>
        <w:spacing w:after="0" w:line="240" w:lineRule="auto"/>
      </w:pPr>
    </w:p>
    <w:p w14:paraId="59C32C65" w14:textId="77777777" w:rsidR="00901F7C" w:rsidRDefault="00901F7C" w:rsidP="00952471">
      <w:pPr>
        <w:tabs>
          <w:tab w:val="left" w:pos="90"/>
        </w:tabs>
        <w:spacing w:before="120" w:after="0" w:line="240" w:lineRule="auto"/>
      </w:pPr>
    </w:p>
    <w:p w14:paraId="031C77AF" w14:textId="1B59CBBC" w:rsidR="00F92BF5" w:rsidRPr="00940AB5" w:rsidRDefault="00482B64" w:rsidP="00940AB5">
      <w:pPr>
        <w:pBdr>
          <w:top w:val="single" w:sz="12" w:space="1" w:color="A6A6A6" w:themeColor="background1" w:themeShade="A6"/>
        </w:pBdr>
        <w:spacing w:after="120" w:line="240" w:lineRule="auto"/>
        <w:rPr>
          <w:sz w:val="20"/>
        </w:rPr>
      </w:pPr>
      <w:r>
        <w:rPr>
          <w:b/>
          <w:color w:val="365F91" w:themeColor="accent1" w:themeShade="BF"/>
          <w:sz w:val="24"/>
          <w:szCs w:val="24"/>
        </w:rPr>
        <w:t>MEETING PROCEDURES AND EXPECTATIONS</w:t>
      </w:r>
    </w:p>
    <w:p w14:paraId="33F04F70" w14:textId="35E76FC1" w:rsidR="00BC38FE" w:rsidRPr="00BC38FE" w:rsidRDefault="00BC38FE" w:rsidP="00AD5B68">
      <w:pPr>
        <w:autoSpaceDE w:val="0"/>
        <w:autoSpaceDN w:val="0"/>
        <w:adjustRightInd w:val="0"/>
        <w:spacing w:after="0" w:line="240" w:lineRule="auto"/>
        <w:rPr>
          <w:rFonts w:cstheme="minorHAnsi"/>
          <w:i/>
          <w:color w:val="365F91" w:themeColor="accent1" w:themeShade="BF"/>
          <w:sz w:val="20"/>
          <w:szCs w:val="20"/>
        </w:rPr>
      </w:pPr>
      <w:r w:rsidRPr="00BC38FE">
        <w:rPr>
          <w:rFonts w:cstheme="minorHAnsi"/>
          <w:i/>
          <w:color w:val="365F91" w:themeColor="accent1" w:themeShade="BF"/>
          <w:sz w:val="20"/>
          <w:szCs w:val="20"/>
        </w:rPr>
        <w:t>“</w:t>
      </w:r>
      <w:r w:rsidRPr="00BC38FE">
        <w:rPr>
          <w:i/>
          <w:color w:val="365F91" w:themeColor="accent1" w:themeShade="BF"/>
          <w:sz w:val="20"/>
          <w:szCs w:val="20"/>
        </w:rPr>
        <w:t>Effective meetings require well-designed agendas, active participation by members, and a record of results.” (ARC Governance Framework, p. 19)</w:t>
      </w:r>
    </w:p>
    <w:p w14:paraId="7C512077" w14:textId="77777777" w:rsidR="00BC38FE" w:rsidRDefault="00BC38FE" w:rsidP="00AD5B68">
      <w:pPr>
        <w:autoSpaceDE w:val="0"/>
        <w:autoSpaceDN w:val="0"/>
        <w:adjustRightInd w:val="0"/>
        <w:spacing w:after="0" w:line="240" w:lineRule="auto"/>
        <w:rPr>
          <w:rFonts w:cstheme="minorHAnsi"/>
        </w:rPr>
      </w:pPr>
    </w:p>
    <w:p w14:paraId="5D637B3C" w14:textId="49DD7674" w:rsidR="00BC38FE" w:rsidRPr="00E82AB8" w:rsidRDefault="005E4B12" w:rsidP="00AD5B68">
      <w:pPr>
        <w:autoSpaceDE w:val="0"/>
        <w:autoSpaceDN w:val="0"/>
        <w:adjustRightInd w:val="0"/>
        <w:spacing w:after="0" w:line="240" w:lineRule="auto"/>
        <w:rPr>
          <w:rFonts w:cstheme="minorHAnsi"/>
          <w:spacing w:val="-2"/>
        </w:rPr>
      </w:pPr>
      <w:r w:rsidRPr="00E82AB8">
        <w:rPr>
          <w:rFonts w:cstheme="minorHAnsi"/>
          <w:spacing w:val="-2"/>
        </w:rPr>
        <w:t xml:space="preserve">Participants in councils and project teams are expected to </w:t>
      </w:r>
      <w:r w:rsidR="00AD5B68" w:rsidRPr="00E82AB8">
        <w:rPr>
          <w:rFonts w:cstheme="minorHAnsi"/>
          <w:spacing w:val="-2"/>
        </w:rPr>
        <w:t xml:space="preserve">adhere to </w:t>
      </w:r>
      <w:r w:rsidR="00940AB5" w:rsidRPr="00E82AB8">
        <w:rPr>
          <w:rFonts w:cstheme="minorHAnsi"/>
          <w:spacing w:val="-2"/>
        </w:rPr>
        <w:t xml:space="preserve">the following </w:t>
      </w:r>
      <w:r w:rsidR="00AD5B68" w:rsidRPr="00E82AB8">
        <w:rPr>
          <w:rFonts w:cstheme="minorHAnsi"/>
          <w:spacing w:val="-2"/>
        </w:rPr>
        <w:t>participatory governance best practices</w:t>
      </w:r>
      <w:r w:rsidRPr="00E82AB8">
        <w:rPr>
          <w:rFonts w:cstheme="minorHAnsi"/>
          <w:spacing w:val="-2"/>
        </w:rPr>
        <w:t xml:space="preserve">.  </w:t>
      </w:r>
    </w:p>
    <w:p w14:paraId="39CF0E0D" w14:textId="77777777" w:rsidR="00BC38FE" w:rsidRDefault="00BC38FE" w:rsidP="00AD5B68">
      <w:pPr>
        <w:autoSpaceDE w:val="0"/>
        <w:autoSpaceDN w:val="0"/>
        <w:adjustRightInd w:val="0"/>
        <w:spacing w:after="0" w:line="240" w:lineRule="auto"/>
        <w:rPr>
          <w:rFonts w:cstheme="minorHAnsi"/>
        </w:rPr>
      </w:pPr>
    </w:p>
    <w:p w14:paraId="3B1A5D64" w14:textId="1A8724F8" w:rsidR="005E4B12" w:rsidRPr="005E4B12" w:rsidRDefault="005E4B12" w:rsidP="00AD5B68">
      <w:pPr>
        <w:autoSpaceDE w:val="0"/>
        <w:autoSpaceDN w:val="0"/>
        <w:adjustRightInd w:val="0"/>
        <w:spacing w:after="0" w:line="240" w:lineRule="auto"/>
        <w:rPr>
          <w:rFonts w:cstheme="minorHAnsi"/>
        </w:rPr>
      </w:pPr>
      <w:r>
        <w:rPr>
          <w:rFonts w:cstheme="minorHAnsi"/>
        </w:rPr>
        <w:t>Chairs</w:t>
      </w:r>
      <w:r w:rsidR="00BA161D">
        <w:rPr>
          <w:rFonts w:cstheme="minorHAnsi"/>
        </w:rPr>
        <w:t xml:space="preserve"> and leads</w:t>
      </w:r>
      <w:r>
        <w:rPr>
          <w:rFonts w:cstheme="minorHAnsi"/>
        </w:rPr>
        <w:t xml:space="preserve"> endeavor to:</w:t>
      </w:r>
    </w:p>
    <w:p w14:paraId="29CC657F" w14:textId="286F081C" w:rsidR="00AD5B68" w:rsidRPr="005E4B12" w:rsidRDefault="005E4B12" w:rsidP="003F4D5C">
      <w:pPr>
        <w:pStyle w:val="ListParagraph"/>
        <w:numPr>
          <w:ilvl w:val="0"/>
          <w:numId w:val="6"/>
        </w:numPr>
        <w:autoSpaceDE w:val="0"/>
        <w:autoSpaceDN w:val="0"/>
        <w:adjustRightInd w:val="0"/>
        <w:spacing w:after="0" w:line="240" w:lineRule="auto"/>
        <w:rPr>
          <w:rFonts w:cstheme="minorHAnsi"/>
        </w:rPr>
      </w:pPr>
      <w:r>
        <w:rPr>
          <w:rFonts w:cstheme="minorHAnsi"/>
        </w:rPr>
        <w:t>issue m</w:t>
      </w:r>
      <w:r w:rsidR="00AD5B68" w:rsidRPr="005E4B12">
        <w:rPr>
          <w:rFonts w:cstheme="minorHAnsi"/>
        </w:rPr>
        <w:t xml:space="preserve">eeting agendas </w:t>
      </w:r>
      <w:r>
        <w:rPr>
          <w:rFonts w:cstheme="minorHAnsi"/>
        </w:rPr>
        <w:t>and supporting documentation i</w:t>
      </w:r>
      <w:r w:rsidR="00AD5B68" w:rsidRPr="005E4B12">
        <w:rPr>
          <w:rFonts w:cstheme="minorHAnsi"/>
        </w:rPr>
        <w:t xml:space="preserve">n advance of meeting times </w:t>
      </w:r>
    </w:p>
    <w:p w14:paraId="38E4ECE0" w14:textId="77777777" w:rsidR="005E4B12" w:rsidRDefault="005E4B12" w:rsidP="003F4D5C">
      <w:pPr>
        <w:pStyle w:val="ListParagraph"/>
        <w:numPr>
          <w:ilvl w:val="0"/>
          <w:numId w:val="7"/>
        </w:numPr>
        <w:autoSpaceDE w:val="0"/>
        <w:autoSpaceDN w:val="0"/>
        <w:adjustRightInd w:val="0"/>
        <w:spacing w:after="0" w:line="240" w:lineRule="auto"/>
        <w:rPr>
          <w:rFonts w:cstheme="minorHAnsi"/>
        </w:rPr>
      </w:pPr>
      <w:r>
        <w:rPr>
          <w:rFonts w:cstheme="minorHAnsi"/>
        </w:rPr>
        <w:t>organize m</w:t>
      </w:r>
      <w:r w:rsidR="00AD5B68" w:rsidRPr="005E4B12">
        <w:rPr>
          <w:rFonts w:cstheme="minorHAnsi"/>
        </w:rPr>
        <w:t>eeting agendas to achieve milestones established in the charter and prioritize actions pending, actions required, and problem solving to move the work of the group forward</w:t>
      </w:r>
    </w:p>
    <w:p w14:paraId="50160C91" w14:textId="7F3A8231" w:rsidR="00EB334F" w:rsidRDefault="00EB334F" w:rsidP="003F4D5C">
      <w:pPr>
        <w:pStyle w:val="ListParagraph"/>
        <w:numPr>
          <w:ilvl w:val="0"/>
          <w:numId w:val="7"/>
        </w:numPr>
        <w:autoSpaceDE w:val="0"/>
        <w:autoSpaceDN w:val="0"/>
        <w:adjustRightInd w:val="0"/>
        <w:spacing w:after="0" w:line="240" w:lineRule="auto"/>
        <w:rPr>
          <w:rFonts w:cstheme="minorHAnsi"/>
        </w:rPr>
      </w:pPr>
      <w:r>
        <w:rPr>
          <w:rFonts w:cstheme="minorHAnsi"/>
        </w:rPr>
        <w:t>arrange for notes to be captured during the meeting by an official designee (i.e., note taker) or record the meeting electronically so that notes can be produced after the meeting has finished</w:t>
      </w:r>
    </w:p>
    <w:p w14:paraId="13893799" w14:textId="4792B4CA" w:rsidR="00EB334F" w:rsidRDefault="0087629B" w:rsidP="003F4D5C">
      <w:pPr>
        <w:pStyle w:val="ListParagraph"/>
        <w:numPr>
          <w:ilvl w:val="0"/>
          <w:numId w:val="7"/>
        </w:numPr>
        <w:autoSpaceDE w:val="0"/>
        <w:autoSpaceDN w:val="0"/>
        <w:adjustRightInd w:val="0"/>
        <w:spacing w:after="0" w:line="240" w:lineRule="auto"/>
        <w:rPr>
          <w:rFonts w:cstheme="minorHAnsi"/>
        </w:rPr>
      </w:pPr>
      <w:r>
        <w:rPr>
          <w:rFonts w:cstheme="minorHAnsi"/>
        </w:rPr>
        <w:t xml:space="preserve">conduct meetings efficiently including </w:t>
      </w:r>
      <w:r w:rsidR="00EB334F">
        <w:rPr>
          <w:rFonts w:cstheme="minorHAnsi"/>
        </w:rPr>
        <w:t>start</w:t>
      </w:r>
      <w:r>
        <w:rPr>
          <w:rFonts w:cstheme="minorHAnsi"/>
        </w:rPr>
        <w:t>ing</w:t>
      </w:r>
      <w:r w:rsidR="00EB334F">
        <w:rPr>
          <w:rFonts w:cstheme="minorHAnsi"/>
        </w:rPr>
        <w:t xml:space="preserve"> and end</w:t>
      </w:r>
      <w:r>
        <w:rPr>
          <w:rFonts w:cstheme="minorHAnsi"/>
        </w:rPr>
        <w:t>ing</w:t>
      </w:r>
      <w:r w:rsidR="00EB334F">
        <w:rPr>
          <w:rFonts w:cstheme="minorHAnsi"/>
        </w:rPr>
        <w:t xml:space="preserve"> meetings on time</w:t>
      </w:r>
    </w:p>
    <w:p w14:paraId="101FF40C" w14:textId="53B6D4B1" w:rsidR="00670107" w:rsidRDefault="005E4B12" w:rsidP="003F4D5C">
      <w:pPr>
        <w:pStyle w:val="ListParagraph"/>
        <w:numPr>
          <w:ilvl w:val="0"/>
          <w:numId w:val="7"/>
        </w:numPr>
        <w:autoSpaceDE w:val="0"/>
        <w:autoSpaceDN w:val="0"/>
        <w:adjustRightInd w:val="0"/>
        <w:spacing w:after="0" w:line="240" w:lineRule="auto"/>
        <w:rPr>
          <w:rFonts w:cstheme="minorHAnsi"/>
        </w:rPr>
      </w:pPr>
      <w:r>
        <w:rPr>
          <w:rFonts w:cstheme="minorHAnsi"/>
        </w:rPr>
        <w:t>lead meetings in a manner that seeks participation, facilitates group understanding, and guides the dialogue towards consensus</w:t>
      </w:r>
    </w:p>
    <w:p w14:paraId="280A6F3B" w14:textId="4E8D3A3F" w:rsidR="00670107" w:rsidRDefault="00670107" w:rsidP="003F4D5C">
      <w:pPr>
        <w:pStyle w:val="ListParagraph"/>
        <w:numPr>
          <w:ilvl w:val="0"/>
          <w:numId w:val="7"/>
        </w:numPr>
        <w:autoSpaceDE w:val="0"/>
        <w:autoSpaceDN w:val="0"/>
        <w:adjustRightInd w:val="0"/>
        <w:spacing w:after="0" w:line="240" w:lineRule="auto"/>
        <w:rPr>
          <w:rFonts w:cstheme="minorHAnsi"/>
        </w:rPr>
      </w:pPr>
      <w:r>
        <w:rPr>
          <w:rFonts w:cstheme="minorHAnsi"/>
        </w:rPr>
        <w:t>review and approve draft meeting notes prior to publication</w:t>
      </w:r>
    </w:p>
    <w:p w14:paraId="02A18FE9" w14:textId="0B1A85BC" w:rsidR="00EB334F" w:rsidRPr="00670107" w:rsidRDefault="00EB334F" w:rsidP="003F4D5C">
      <w:pPr>
        <w:pStyle w:val="ListParagraph"/>
        <w:numPr>
          <w:ilvl w:val="0"/>
          <w:numId w:val="7"/>
        </w:numPr>
        <w:autoSpaceDE w:val="0"/>
        <w:autoSpaceDN w:val="0"/>
        <w:adjustRightInd w:val="0"/>
        <w:spacing w:after="0" w:line="240" w:lineRule="auto"/>
        <w:rPr>
          <w:rFonts w:cstheme="minorHAnsi"/>
        </w:rPr>
      </w:pPr>
      <w:r>
        <w:rPr>
          <w:rFonts w:cstheme="minorHAnsi"/>
        </w:rPr>
        <w:t>publish notes within a reasonable time frame, preferably within one business day</w:t>
      </w:r>
    </w:p>
    <w:p w14:paraId="0664543E" w14:textId="77777777" w:rsidR="004204A3" w:rsidRPr="005E4B12" w:rsidRDefault="004204A3" w:rsidP="00AD5B68">
      <w:pPr>
        <w:autoSpaceDE w:val="0"/>
        <w:autoSpaceDN w:val="0"/>
        <w:adjustRightInd w:val="0"/>
        <w:spacing w:after="0" w:line="240" w:lineRule="auto"/>
        <w:rPr>
          <w:rFonts w:cstheme="minorHAnsi"/>
        </w:rPr>
      </w:pPr>
    </w:p>
    <w:p w14:paraId="3C55740D" w14:textId="77777777" w:rsidR="00B06F57" w:rsidRDefault="00B06F57" w:rsidP="005E4B12">
      <w:pPr>
        <w:autoSpaceDE w:val="0"/>
        <w:autoSpaceDN w:val="0"/>
        <w:adjustRightInd w:val="0"/>
        <w:spacing w:after="0" w:line="240" w:lineRule="auto"/>
        <w:rPr>
          <w:rFonts w:cstheme="minorHAnsi"/>
        </w:rPr>
      </w:pPr>
    </w:p>
    <w:p w14:paraId="429B651E" w14:textId="42E3E859" w:rsidR="00AD5B68" w:rsidRPr="005E4B12" w:rsidRDefault="00AD5B68" w:rsidP="005E4B12">
      <w:pPr>
        <w:autoSpaceDE w:val="0"/>
        <w:autoSpaceDN w:val="0"/>
        <w:adjustRightInd w:val="0"/>
        <w:spacing w:after="0" w:line="240" w:lineRule="auto"/>
        <w:rPr>
          <w:rFonts w:cstheme="minorHAnsi"/>
        </w:rPr>
      </w:pPr>
      <w:bookmarkStart w:id="0" w:name="_GoBack"/>
      <w:bookmarkEnd w:id="0"/>
      <w:r w:rsidRPr="005E4B12">
        <w:rPr>
          <w:rFonts w:cstheme="minorHAnsi"/>
        </w:rPr>
        <w:lastRenderedPageBreak/>
        <w:t xml:space="preserve">Members endeavor to: </w:t>
      </w:r>
    </w:p>
    <w:p w14:paraId="5E82F4E8" w14:textId="4B1B7932" w:rsidR="00AD5B68" w:rsidRPr="005E4B12" w:rsidRDefault="00AD5B68" w:rsidP="003F4D5C">
      <w:pPr>
        <w:pStyle w:val="ListParagraph"/>
        <w:numPr>
          <w:ilvl w:val="0"/>
          <w:numId w:val="8"/>
        </w:numPr>
        <w:autoSpaceDE w:val="0"/>
        <w:autoSpaceDN w:val="0"/>
        <w:adjustRightInd w:val="0"/>
        <w:spacing w:after="0" w:line="240" w:lineRule="auto"/>
        <w:rPr>
          <w:rFonts w:cstheme="minorHAnsi"/>
        </w:rPr>
      </w:pPr>
      <w:r w:rsidRPr="005E4B12">
        <w:rPr>
          <w:rFonts w:cstheme="minorHAnsi"/>
        </w:rPr>
        <w:t xml:space="preserve">appropriately prepare for meetings based on the meeting agenda </w:t>
      </w:r>
    </w:p>
    <w:p w14:paraId="60FA4D48" w14:textId="7D038111" w:rsidR="00AD5B68" w:rsidRPr="005E4B12" w:rsidRDefault="00AD5B68" w:rsidP="003F4D5C">
      <w:pPr>
        <w:pStyle w:val="ListParagraph"/>
        <w:numPr>
          <w:ilvl w:val="0"/>
          <w:numId w:val="8"/>
        </w:numPr>
        <w:autoSpaceDE w:val="0"/>
        <w:autoSpaceDN w:val="0"/>
        <w:adjustRightInd w:val="0"/>
        <w:spacing w:after="0" w:line="240" w:lineRule="auto"/>
        <w:rPr>
          <w:rFonts w:cstheme="minorHAnsi"/>
        </w:rPr>
      </w:pPr>
      <w:r w:rsidRPr="005E4B12">
        <w:rPr>
          <w:rFonts w:cstheme="minorHAnsi"/>
        </w:rPr>
        <w:t>arrive promptly and stay for the duration of entire meetings</w:t>
      </w:r>
    </w:p>
    <w:p w14:paraId="7D73BDA9" w14:textId="3D526B4B" w:rsidR="00AD5B68" w:rsidRDefault="00AD5B68" w:rsidP="003F4D5C">
      <w:pPr>
        <w:pStyle w:val="ListParagraph"/>
        <w:numPr>
          <w:ilvl w:val="0"/>
          <w:numId w:val="8"/>
        </w:numPr>
        <w:autoSpaceDE w:val="0"/>
        <w:autoSpaceDN w:val="0"/>
        <w:adjustRightInd w:val="0"/>
        <w:spacing w:after="0" w:line="240" w:lineRule="auto"/>
        <w:rPr>
          <w:rFonts w:cstheme="minorHAnsi"/>
        </w:rPr>
      </w:pPr>
      <w:r w:rsidRPr="005E4B12">
        <w:rPr>
          <w:rFonts w:cstheme="minorHAnsi"/>
        </w:rPr>
        <w:t>participate in a problem-solving approach where the interests of all participants are considered in developing proposals and recommendations and, where appropriate, distinguish between constituency versus college-wide perspectives</w:t>
      </w:r>
    </w:p>
    <w:p w14:paraId="3377360F" w14:textId="3A786835" w:rsidR="00AD5B68" w:rsidRPr="005E4B12" w:rsidRDefault="00AD5B68" w:rsidP="003F4D5C">
      <w:pPr>
        <w:pStyle w:val="ListParagraph"/>
        <w:numPr>
          <w:ilvl w:val="0"/>
          <w:numId w:val="8"/>
        </w:numPr>
        <w:autoSpaceDE w:val="0"/>
        <w:autoSpaceDN w:val="0"/>
        <w:adjustRightInd w:val="0"/>
        <w:spacing w:after="0" w:line="240" w:lineRule="auto"/>
        <w:rPr>
          <w:rFonts w:cstheme="minorHAnsi"/>
        </w:rPr>
      </w:pPr>
      <w:r w:rsidRPr="005E4B12">
        <w:rPr>
          <w:rFonts w:cstheme="minorHAnsi"/>
        </w:rPr>
        <w:t>welcome all ideas, interests and objectives that are within the scope of the charter</w:t>
      </w:r>
    </w:p>
    <w:p w14:paraId="7F61BD34" w14:textId="59D59CD4" w:rsidR="00AD5B68" w:rsidRDefault="00AD5B68" w:rsidP="003F4D5C">
      <w:pPr>
        <w:pStyle w:val="ListParagraph"/>
        <w:numPr>
          <w:ilvl w:val="0"/>
          <w:numId w:val="8"/>
        </w:numPr>
        <w:autoSpaceDE w:val="0"/>
        <w:autoSpaceDN w:val="0"/>
        <w:adjustRightInd w:val="0"/>
        <w:spacing w:after="0" w:line="240" w:lineRule="auto"/>
        <w:rPr>
          <w:rFonts w:cstheme="minorHAnsi"/>
        </w:rPr>
      </w:pPr>
      <w:r w:rsidRPr="005E4B12">
        <w:rPr>
          <w:rFonts w:cstheme="minorHAnsi"/>
        </w:rPr>
        <w:t>actively listen to engage in respectful and constructive dialogue</w:t>
      </w:r>
    </w:p>
    <w:p w14:paraId="6D7ABDD2" w14:textId="07BE34D5" w:rsidR="00A21BE2" w:rsidRDefault="00A21BE2" w:rsidP="003F4D5C">
      <w:pPr>
        <w:pStyle w:val="ListParagraph"/>
        <w:numPr>
          <w:ilvl w:val="0"/>
          <w:numId w:val="8"/>
        </w:numPr>
        <w:autoSpaceDE w:val="0"/>
        <w:autoSpaceDN w:val="0"/>
        <w:adjustRightInd w:val="0"/>
        <w:spacing w:after="0" w:line="240" w:lineRule="auto"/>
        <w:rPr>
          <w:rFonts w:cstheme="minorHAnsi"/>
        </w:rPr>
      </w:pPr>
      <w:r>
        <w:rPr>
          <w:rFonts w:cstheme="minorHAnsi"/>
        </w:rPr>
        <w:t>speak with the intention of informing decision-making by offering relevant insights that have not already been shared</w:t>
      </w:r>
    </w:p>
    <w:p w14:paraId="5B8B644F" w14:textId="622E8B50" w:rsidR="00AE0105" w:rsidRPr="005E4B12" w:rsidRDefault="00AE0105" w:rsidP="003F4D5C">
      <w:pPr>
        <w:pStyle w:val="ListParagraph"/>
        <w:numPr>
          <w:ilvl w:val="0"/>
          <w:numId w:val="8"/>
        </w:numPr>
        <w:autoSpaceDE w:val="0"/>
        <w:autoSpaceDN w:val="0"/>
        <w:adjustRightInd w:val="0"/>
        <w:spacing w:after="0" w:line="240" w:lineRule="auto"/>
        <w:rPr>
          <w:rFonts w:cstheme="minorHAnsi"/>
        </w:rPr>
      </w:pPr>
      <w:r>
        <w:rPr>
          <w:rFonts w:cstheme="minorHAnsi"/>
        </w:rPr>
        <w:t xml:space="preserve">focus on the perspective for which their expertise was </w:t>
      </w:r>
      <w:r w:rsidR="0087629B">
        <w:rPr>
          <w:rFonts w:cstheme="minorHAnsi"/>
        </w:rPr>
        <w:t xml:space="preserve">originally </w:t>
      </w:r>
      <w:r>
        <w:rPr>
          <w:rFonts w:cstheme="minorHAnsi"/>
        </w:rPr>
        <w:t>sought (i.e., chartered perspective)</w:t>
      </w:r>
    </w:p>
    <w:p w14:paraId="63A47956" w14:textId="69F87515" w:rsidR="00AD5B68" w:rsidRPr="005E4B12" w:rsidRDefault="00AD5B68" w:rsidP="003F4D5C">
      <w:pPr>
        <w:pStyle w:val="ListParagraph"/>
        <w:numPr>
          <w:ilvl w:val="0"/>
          <w:numId w:val="8"/>
        </w:numPr>
        <w:autoSpaceDE w:val="0"/>
        <w:autoSpaceDN w:val="0"/>
        <w:adjustRightInd w:val="0"/>
        <w:spacing w:after="0" w:line="240" w:lineRule="auto"/>
        <w:rPr>
          <w:rFonts w:cstheme="minorHAnsi"/>
        </w:rPr>
      </w:pPr>
      <w:r w:rsidRPr="005E4B12">
        <w:rPr>
          <w:rFonts w:cstheme="minorHAnsi"/>
        </w:rPr>
        <w:t>work with a spirit of cooperation and compromise leading to authentic collaboration</w:t>
      </w:r>
    </w:p>
    <w:p w14:paraId="37CFC56A" w14:textId="7BB098E4" w:rsidR="00AD5B68" w:rsidRPr="005E4B12" w:rsidRDefault="00AD5B68" w:rsidP="003F4D5C">
      <w:pPr>
        <w:pStyle w:val="ListParagraph"/>
        <w:numPr>
          <w:ilvl w:val="0"/>
          <w:numId w:val="8"/>
        </w:numPr>
        <w:autoSpaceDE w:val="0"/>
        <w:autoSpaceDN w:val="0"/>
        <w:adjustRightInd w:val="0"/>
        <w:spacing w:after="0" w:line="240" w:lineRule="auto"/>
        <w:rPr>
          <w:rFonts w:cstheme="minorHAnsi"/>
        </w:rPr>
      </w:pPr>
      <w:r w:rsidRPr="005E4B12">
        <w:rPr>
          <w:rFonts w:cstheme="minorHAnsi"/>
        </w:rPr>
        <w:t xml:space="preserve">move forward once a consensus-based decision has been made </w:t>
      </w:r>
    </w:p>
    <w:p w14:paraId="38D53FEF" w14:textId="1AEFBAF6" w:rsidR="00AD5B68" w:rsidRPr="005E4B12" w:rsidRDefault="00AD5B68" w:rsidP="003F4D5C">
      <w:pPr>
        <w:pStyle w:val="ListParagraph"/>
        <w:numPr>
          <w:ilvl w:val="0"/>
          <w:numId w:val="8"/>
        </w:numPr>
        <w:autoSpaceDE w:val="0"/>
        <w:autoSpaceDN w:val="0"/>
        <w:adjustRightInd w:val="0"/>
        <w:spacing w:after="0" w:line="240" w:lineRule="auto"/>
        <w:rPr>
          <w:rFonts w:cstheme="minorHAnsi"/>
        </w:rPr>
      </w:pPr>
      <w:r w:rsidRPr="005E4B12">
        <w:rPr>
          <w:rFonts w:cstheme="minorHAnsi"/>
        </w:rPr>
        <w:t>continue to progress with the members who are present at each meeting</w:t>
      </w:r>
    </w:p>
    <w:p w14:paraId="68029827" w14:textId="6174DB72" w:rsidR="00AD5B68" w:rsidRPr="005E4B12" w:rsidRDefault="00AD5B68" w:rsidP="003F4D5C">
      <w:pPr>
        <w:pStyle w:val="ListParagraph"/>
        <w:numPr>
          <w:ilvl w:val="0"/>
          <w:numId w:val="8"/>
        </w:numPr>
        <w:autoSpaceDE w:val="0"/>
        <w:autoSpaceDN w:val="0"/>
        <w:adjustRightInd w:val="0"/>
        <w:spacing w:after="0" w:line="240" w:lineRule="auto"/>
        <w:rPr>
          <w:rFonts w:cstheme="minorHAnsi"/>
        </w:rPr>
      </w:pPr>
      <w:r w:rsidRPr="005E4B12">
        <w:rPr>
          <w:rFonts w:cstheme="minorHAnsi"/>
        </w:rPr>
        <w:t>follow through on tasks that are committed to outside of scheduled meetings</w:t>
      </w:r>
    </w:p>
    <w:p w14:paraId="76282340" w14:textId="79E43798" w:rsidR="00F92BF5" w:rsidRDefault="00F92BF5" w:rsidP="00BC38FE">
      <w:pPr>
        <w:tabs>
          <w:tab w:val="left" w:pos="90"/>
        </w:tabs>
        <w:spacing w:after="0" w:line="240" w:lineRule="auto"/>
        <w:rPr>
          <w:color w:val="FF0000"/>
        </w:rPr>
      </w:pPr>
    </w:p>
    <w:p w14:paraId="4335C651" w14:textId="017459D7" w:rsidR="005E4B12" w:rsidRPr="00BC38FE" w:rsidRDefault="00BC38FE" w:rsidP="00BC38FE">
      <w:pPr>
        <w:tabs>
          <w:tab w:val="left" w:pos="90"/>
        </w:tabs>
        <w:spacing w:after="0" w:line="240" w:lineRule="auto"/>
      </w:pPr>
      <w:r w:rsidRPr="00BC38FE">
        <w:t xml:space="preserve">Note takers endeavor to: </w:t>
      </w:r>
    </w:p>
    <w:p w14:paraId="67A748D2" w14:textId="6EB012D8" w:rsidR="00BC38FE" w:rsidRPr="00BC38FE" w:rsidRDefault="00BC38FE" w:rsidP="003F4D5C">
      <w:pPr>
        <w:pStyle w:val="ListParagraph"/>
        <w:numPr>
          <w:ilvl w:val="0"/>
          <w:numId w:val="9"/>
        </w:numPr>
        <w:tabs>
          <w:tab w:val="left" w:pos="90"/>
        </w:tabs>
        <w:spacing w:after="0" w:line="240" w:lineRule="auto"/>
      </w:pPr>
      <w:r w:rsidRPr="00BC38FE">
        <w:t>capture key discussion points, action items, and other information as directed by the chair(s) and/or lead(s)</w:t>
      </w:r>
    </w:p>
    <w:p w14:paraId="4863283A" w14:textId="28818399" w:rsidR="00BC38FE" w:rsidRPr="00BC38FE" w:rsidRDefault="00BC38FE" w:rsidP="003F4D5C">
      <w:pPr>
        <w:pStyle w:val="ListParagraph"/>
        <w:numPr>
          <w:ilvl w:val="0"/>
          <w:numId w:val="9"/>
        </w:numPr>
        <w:tabs>
          <w:tab w:val="left" w:pos="90"/>
        </w:tabs>
        <w:spacing w:before="120" w:after="0" w:line="240" w:lineRule="auto"/>
      </w:pPr>
      <w:r w:rsidRPr="00BC38FE">
        <w:t>assist as needed with meeting scheduling, distributing materials, and other clerical support tasks</w:t>
      </w:r>
    </w:p>
    <w:p w14:paraId="5F244ABC" w14:textId="77777777" w:rsidR="00670107" w:rsidRDefault="00670107" w:rsidP="00952471">
      <w:pPr>
        <w:tabs>
          <w:tab w:val="left" w:pos="90"/>
        </w:tabs>
        <w:spacing w:before="120" w:after="0" w:line="240" w:lineRule="auto"/>
      </w:pPr>
    </w:p>
    <w:p w14:paraId="52007E1A" w14:textId="77777777" w:rsidR="004204A3" w:rsidRDefault="004204A3" w:rsidP="00952471">
      <w:pPr>
        <w:tabs>
          <w:tab w:val="left" w:pos="90"/>
        </w:tabs>
        <w:spacing w:before="120" w:after="0" w:line="240" w:lineRule="auto"/>
      </w:pPr>
    </w:p>
    <w:p w14:paraId="503F7B21" w14:textId="77777777" w:rsidR="004204A3" w:rsidRDefault="004204A3" w:rsidP="00952471">
      <w:pPr>
        <w:tabs>
          <w:tab w:val="left" w:pos="90"/>
        </w:tabs>
        <w:spacing w:before="120" w:after="0" w:line="240" w:lineRule="auto"/>
      </w:pPr>
    </w:p>
    <w:p w14:paraId="77F29265" w14:textId="77777777" w:rsidR="004204A3" w:rsidRDefault="004204A3" w:rsidP="00952471">
      <w:pPr>
        <w:tabs>
          <w:tab w:val="left" w:pos="90"/>
        </w:tabs>
        <w:spacing w:before="120" w:after="0" w:line="240" w:lineRule="auto"/>
      </w:pPr>
    </w:p>
    <w:p w14:paraId="104EC360" w14:textId="25C37DB8" w:rsidR="00E436EE" w:rsidRPr="00940AB5" w:rsidRDefault="00482B64" w:rsidP="005E4B12">
      <w:pPr>
        <w:pBdr>
          <w:top w:val="single" w:sz="12" w:space="1" w:color="A6A6A6" w:themeColor="background1" w:themeShade="A6"/>
        </w:pBdr>
        <w:spacing w:after="120" w:line="240" w:lineRule="auto"/>
        <w:rPr>
          <w:color w:val="365F91" w:themeColor="accent1" w:themeShade="BF"/>
          <w:sz w:val="16"/>
          <w:szCs w:val="20"/>
        </w:rPr>
      </w:pPr>
      <w:r>
        <w:rPr>
          <w:b/>
          <w:color w:val="365F91" w:themeColor="accent1" w:themeShade="BF"/>
          <w:sz w:val="24"/>
          <w:szCs w:val="24"/>
        </w:rPr>
        <w:t>CONSENSUS AGREEMENT PROCESS AND DOCUMENTATION</w:t>
      </w:r>
      <w:r w:rsidR="00E436EE" w:rsidRPr="00940AB5">
        <w:rPr>
          <w:b/>
          <w:color w:val="365F91" w:themeColor="accent1" w:themeShade="BF"/>
          <w:sz w:val="20"/>
          <w:szCs w:val="24"/>
        </w:rPr>
        <w:tab/>
      </w:r>
      <w:r w:rsidR="00E436EE" w:rsidRPr="00940AB5">
        <w:rPr>
          <w:b/>
          <w:color w:val="365F91" w:themeColor="accent1" w:themeShade="BF"/>
          <w:sz w:val="20"/>
          <w:szCs w:val="24"/>
        </w:rPr>
        <w:tab/>
      </w:r>
      <w:r w:rsidR="00E436EE" w:rsidRPr="00940AB5">
        <w:rPr>
          <w:b/>
          <w:color w:val="365F91" w:themeColor="accent1" w:themeShade="BF"/>
          <w:sz w:val="20"/>
          <w:szCs w:val="24"/>
        </w:rPr>
        <w:tab/>
      </w:r>
      <w:r w:rsidR="00E436EE" w:rsidRPr="00940AB5">
        <w:rPr>
          <w:b/>
          <w:color w:val="365F91" w:themeColor="accent1" w:themeShade="BF"/>
          <w:sz w:val="20"/>
          <w:szCs w:val="24"/>
        </w:rPr>
        <w:tab/>
      </w:r>
      <w:r w:rsidR="00E436EE" w:rsidRPr="00940AB5">
        <w:rPr>
          <w:b/>
          <w:color w:val="365F91" w:themeColor="accent1" w:themeShade="BF"/>
          <w:sz w:val="20"/>
          <w:szCs w:val="24"/>
        </w:rPr>
        <w:tab/>
      </w:r>
      <w:r w:rsidR="00E436EE" w:rsidRPr="00940AB5">
        <w:rPr>
          <w:b/>
          <w:color w:val="365F91" w:themeColor="accent1" w:themeShade="BF"/>
          <w:sz w:val="20"/>
          <w:szCs w:val="24"/>
        </w:rPr>
        <w:tab/>
      </w:r>
      <w:r w:rsidR="00E436EE" w:rsidRPr="00940AB5">
        <w:rPr>
          <w:b/>
          <w:color w:val="365F91" w:themeColor="accent1" w:themeShade="BF"/>
          <w:sz w:val="20"/>
          <w:szCs w:val="24"/>
        </w:rPr>
        <w:tab/>
      </w:r>
      <w:r w:rsidR="00E436EE" w:rsidRPr="00940AB5">
        <w:rPr>
          <w:color w:val="365F91" w:themeColor="accent1" w:themeShade="BF"/>
          <w:sz w:val="16"/>
          <w:szCs w:val="20"/>
        </w:rPr>
        <w:t xml:space="preserve">          </w:t>
      </w:r>
    </w:p>
    <w:p w14:paraId="4ED2F093" w14:textId="77777777" w:rsidR="00670107" w:rsidRPr="00BC38FE" w:rsidRDefault="00670107" w:rsidP="00670107">
      <w:pPr>
        <w:autoSpaceDE w:val="0"/>
        <w:autoSpaceDN w:val="0"/>
        <w:adjustRightInd w:val="0"/>
        <w:spacing w:after="0" w:line="240" w:lineRule="auto"/>
        <w:rPr>
          <w:rFonts w:cstheme="minorHAnsi"/>
          <w:i/>
          <w:color w:val="365F91" w:themeColor="accent1" w:themeShade="BF"/>
          <w:sz w:val="20"/>
          <w:szCs w:val="20"/>
        </w:rPr>
      </w:pPr>
      <w:r w:rsidRPr="00670107">
        <w:rPr>
          <w:rFonts w:ascii="Calibri" w:hAnsi="Calibri" w:cs="Calibri"/>
          <w:i/>
          <w:color w:val="365F91" w:themeColor="accent1" w:themeShade="BF"/>
          <w:sz w:val="20"/>
        </w:rPr>
        <w:t>“</w:t>
      </w:r>
      <w:r w:rsidRPr="00670107">
        <w:rPr>
          <w:i/>
          <w:color w:val="365F91" w:themeColor="accent1" w:themeShade="BF"/>
          <w:szCs w:val="23"/>
        </w:rPr>
        <w:t>Achieving meaningful consensus is essential to great governance and leads to the formation of decisions that advance the college community in the direction of preferred future outcomes.”</w:t>
      </w:r>
      <w:r>
        <w:rPr>
          <w:sz w:val="23"/>
          <w:szCs w:val="23"/>
        </w:rPr>
        <w:t xml:space="preserve"> </w:t>
      </w:r>
      <w:r w:rsidRPr="00BC38FE">
        <w:rPr>
          <w:i/>
          <w:color w:val="365F91" w:themeColor="accent1" w:themeShade="BF"/>
          <w:sz w:val="20"/>
          <w:szCs w:val="20"/>
        </w:rPr>
        <w:t>(ARC Governance Framework, p. 19)</w:t>
      </w:r>
    </w:p>
    <w:p w14:paraId="6319C3CE" w14:textId="327F0AED" w:rsidR="00670107" w:rsidRDefault="00670107" w:rsidP="00AD5B68">
      <w:pPr>
        <w:autoSpaceDE w:val="0"/>
        <w:autoSpaceDN w:val="0"/>
        <w:adjustRightInd w:val="0"/>
        <w:spacing w:after="0" w:line="240" w:lineRule="auto"/>
        <w:rPr>
          <w:rFonts w:ascii="Calibri" w:hAnsi="Calibri" w:cs="Calibri"/>
        </w:rPr>
      </w:pPr>
    </w:p>
    <w:p w14:paraId="081B247D" w14:textId="3AACC2DC" w:rsidR="00AD5B68" w:rsidRDefault="00AD5B68" w:rsidP="00AD5B68">
      <w:pPr>
        <w:autoSpaceDE w:val="0"/>
        <w:autoSpaceDN w:val="0"/>
        <w:adjustRightInd w:val="0"/>
        <w:spacing w:after="0" w:line="240" w:lineRule="auto"/>
        <w:rPr>
          <w:rFonts w:ascii="Calibri" w:hAnsi="Calibri" w:cs="Calibri"/>
        </w:rPr>
      </w:pPr>
      <w:r w:rsidRPr="005E4B12">
        <w:rPr>
          <w:rFonts w:ascii="Calibri" w:hAnsi="Calibri" w:cs="Calibri"/>
        </w:rPr>
        <w:t xml:space="preserve">Clear agreements and public indications of understanding and support are critical to maintain forward progress for the work of the group. </w:t>
      </w:r>
      <w:r w:rsidR="005E4B12">
        <w:rPr>
          <w:rFonts w:ascii="Calibri" w:hAnsi="Calibri" w:cs="Calibri"/>
        </w:rPr>
        <w:t xml:space="preserve"> </w:t>
      </w:r>
      <w:r w:rsidRPr="005E4B12">
        <w:rPr>
          <w:rFonts w:ascii="Calibri" w:hAnsi="Calibri" w:cs="Calibri"/>
        </w:rPr>
        <w:t xml:space="preserve">On occasion, and after extensive dialogue, members will be asked to indicate their agreement to pursue a specific direction or to conclude discussion of a specific topic or action. This agreement will seek to be based on “consensus” which is a general state of agreement rather than a “majority opinion”. </w:t>
      </w:r>
    </w:p>
    <w:p w14:paraId="10BC35E3" w14:textId="77777777" w:rsidR="00670107" w:rsidRPr="005E4B12" w:rsidRDefault="00670107" w:rsidP="00AD5B68">
      <w:pPr>
        <w:autoSpaceDE w:val="0"/>
        <w:autoSpaceDN w:val="0"/>
        <w:adjustRightInd w:val="0"/>
        <w:spacing w:after="0" w:line="240" w:lineRule="auto"/>
        <w:rPr>
          <w:rFonts w:ascii="Calibri" w:hAnsi="Calibri" w:cs="Calibri"/>
        </w:rPr>
      </w:pPr>
    </w:p>
    <w:p w14:paraId="14538A15" w14:textId="1F6BEF47" w:rsidR="00AD5B68" w:rsidRDefault="00AD5B68" w:rsidP="00AD5B68">
      <w:pPr>
        <w:autoSpaceDE w:val="0"/>
        <w:autoSpaceDN w:val="0"/>
        <w:adjustRightInd w:val="0"/>
        <w:spacing w:after="0" w:line="240" w:lineRule="auto"/>
        <w:rPr>
          <w:rFonts w:ascii="Calibri" w:hAnsi="Calibri" w:cs="Calibri"/>
        </w:rPr>
      </w:pPr>
      <w:r w:rsidRPr="005E4B12">
        <w:rPr>
          <w:rFonts w:ascii="Calibri" w:hAnsi="Calibri" w:cs="Calibri"/>
        </w:rPr>
        <w:t xml:space="preserve">Consensus-based decision-making processes attempt to resolve each member’s concerns before asking for agreement and closing discussion regarding a recommendation. The consensus-taking process will proceed according to the following steps: </w:t>
      </w:r>
    </w:p>
    <w:p w14:paraId="0AC737E9" w14:textId="77777777" w:rsidR="00670107" w:rsidRPr="005E4B12" w:rsidRDefault="00670107" w:rsidP="00AD5B68">
      <w:pPr>
        <w:autoSpaceDE w:val="0"/>
        <w:autoSpaceDN w:val="0"/>
        <w:adjustRightInd w:val="0"/>
        <w:spacing w:after="0" w:line="240" w:lineRule="auto"/>
        <w:rPr>
          <w:rFonts w:ascii="Calibri" w:hAnsi="Calibri" w:cs="Calibri"/>
        </w:rPr>
      </w:pPr>
    </w:p>
    <w:p w14:paraId="023DD02F" w14:textId="134751A8" w:rsidR="00AA071D" w:rsidRPr="00E82AB8" w:rsidRDefault="00AD5B68" w:rsidP="00E82AB8">
      <w:pPr>
        <w:pStyle w:val="ListParagraph"/>
        <w:numPr>
          <w:ilvl w:val="0"/>
          <w:numId w:val="10"/>
        </w:numPr>
        <w:autoSpaceDE w:val="0"/>
        <w:autoSpaceDN w:val="0"/>
        <w:adjustRightInd w:val="0"/>
        <w:spacing w:line="240" w:lineRule="auto"/>
        <w:rPr>
          <w:rFonts w:ascii="Calibri" w:hAnsi="Calibri" w:cs="Calibri"/>
        </w:rPr>
      </w:pPr>
      <w:r w:rsidRPr="00770B9B">
        <w:rPr>
          <w:rFonts w:ascii="Calibri" w:hAnsi="Calibri" w:cs="Calibri"/>
        </w:rPr>
        <w:t xml:space="preserve">Any </w:t>
      </w:r>
      <w:r w:rsidR="00670107" w:rsidRPr="00770B9B">
        <w:rPr>
          <w:rFonts w:ascii="Calibri" w:hAnsi="Calibri" w:cs="Calibri"/>
        </w:rPr>
        <w:t>m</w:t>
      </w:r>
      <w:r w:rsidRPr="00770B9B">
        <w:rPr>
          <w:rFonts w:ascii="Calibri" w:hAnsi="Calibri" w:cs="Calibri"/>
        </w:rPr>
        <w:t>ember</w:t>
      </w:r>
      <w:r w:rsidR="00670107" w:rsidRPr="00770B9B">
        <w:rPr>
          <w:rFonts w:ascii="Calibri" w:hAnsi="Calibri" w:cs="Calibri"/>
        </w:rPr>
        <w:t xml:space="preserve">, </w:t>
      </w:r>
      <w:r w:rsidRPr="00770B9B">
        <w:rPr>
          <w:rFonts w:ascii="Calibri" w:hAnsi="Calibri" w:cs="Calibri"/>
        </w:rPr>
        <w:t>chair</w:t>
      </w:r>
      <w:r w:rsidR="00670107" w:rsidRPr="00770B9B">
        <w:rPr>
          <w:rFonts w:ascii="Calibri" w:hAnsi="Calibri" w:cs="Calibri"/>
        </w:rPr>
        <w:t>/co-chair, or lead/co-lead</w:t>
      </w:r>
      <w:r w:rsidRPr="00770B9B">
        <w:rPr>
          <w:rFonts w:ascii="Calibri" w:hAnsi="Calibri" w:cs="Calibri"/>
        </w:rPr>
        <w:t xml:space="preserve"> may ask for an indication of agreement. </w:t>
      </w:r>
    </w:p>
    <w:p w14:paraId="5741649D" w14:textId="72844378" w:rsidR="00670107" w:rsidRPr="00770B9B" w:rsidRDefault="00AD5B68" w:rsidP="003F4D5C">
      <w:pPr>
        <w:pStyle w:val="ListParagraph"/>
        <w:numPr>
          <w:ilvl w:val="0"/>
          <w:numId w:val="10"/>
        </w:numPr>
        <w:autoSpaceDE w:val="0"/>
        <w:autoSpaceDN w:val="0"/>
        <w:adjustRightInd w:val="0"/>
        <w:spacing w:after="0" w:line="240" w:lineRule="auto"/>
        <w:rPr>
          <w:rFonts w:ascii="Calibri" w:hAnsi="Calibri" w:cs="Calibri"/>
        </w:rPr>
      </w:pPr>
      <w:r w:rsidRPr="00770B9B">
        <w:rPr>
          <w:rFonts w:ascii="Calibri" w:hAnsi="Calibri" w:cs="Calibri"/>
        </w:rPr>
        <w:t xml:space="preserve">Members will indicate their degree of support for the selected recommendation as follows: </w:t>
      </w:r>
    </w:p>
    <w:p w14:paraId="465A3E4F" w14:textId="2E5C7795" w:rsidR="00670107" w:rsidRPr="00770B9B" w:rsidRDefault="00AD5B68" w:rsidP="003F4D5C">
      <w:pPr>
        <w:pStyle w:val="ListParagraph"/>
        <w:numPr>
          <w:ilvl w:val="1"/>
          <w:numId w:val="10"/>
        </w:numPr>
        <w:autoSpaceDE w:val="0"/>
        <w:autoSpaceDN w:val="0"/>
        <w:adjustRightInd w:val="0"/>
        <w:spacing w:after="0" w:line="240" w:lineRule="auto"/>
        <w:rPr>
          <w:rFonts w:ascii="Calibri" w:hAnsi="Calibri" w:cs="Calibri"/>
        </w:rPr>
      </w:pPr>
      <w:r w:rsidRPr="00770B9B">
        <w:rPr>
          <w:rFonts w:ascii="Calibri" w:hAnsi="Calibri" w:cs="Calibri"/>
        </w:rPr>
        <w:t xml:space="preserve">agreement with the recommendation, </w:t>
      </w:r>
    </w:p>
    <w:p w14:paraId="3CB78ADA" w14:textId="177102CE" w:rsidR="00670107" w:rsidRPr="00770B9B" w:rsidRDefault="00AD5B68" w:rsidP="003F4D5C">
      <w:pPr>
        <w:pStyle w:val="ListParagraph"/>
        <w:numPr>
          <w:ilvl w:val="1"/>
          <w:numId w:val="10"/>
        </w:numPr>
        <w:autoSpaceDE w:val="0"/>
        <w:autoSpaceDN w:val="0"/>
        <w:adjustRightInd w:val="0"/>
        <w:spacing w:after="0" w:line="240" w:lineRule="auto"/>
        <w:rPr>
          <w:rFonts w:ascii="Calibri" w:hAnsi="Calibri" w:cs="Calibri"/>
        </w:rPr>
      </w:pPr>
      <w:r w:rsidRPr="00770B9B">
        <w:rPr>
          <w:rFonts w:ascii="Calibri" w:hAnsi="Calibri" w:cs="Calibri"/>
        </w:rPr>
        <w:t xml:space="preserve">support for the good of the whole without necessarily completely embracing the recommendation, </w:t>
      </w:r>
    </w:p>
    <w:p w14:paraId="7A99379D" w14:textId="06045ADA" w:rsidR="00770B9B" w:rsidRPr="00770B9B" w:rsidRDefault="00AD5B68" w:rsidP="003F4D5C">
      <w:pPr>
        <w:pStyle w:val="ListParagraph"/>
        <w:numPr>
          <w:ilvl w:val="1"/>
          <w:numId w:val="10"/>
        </w:numPr>
        <w:autoSpaceDE w:val="0"/>
        <w:autoSpaceDN w:val="0"/>
        <w:adjustRightInd w:val="0"/>
        <w:spacing w:after="0" w:line="240" w:lineRule="auto"/>
        <w:rPr>
          <w:rFonts w:ascii="Calibri" w:hAnsi="Calibri" w:cs="Calibri"/>
        </w:rPr>
      </w:pPr>
      <w:r w:rsidRPr="00770B9B">
        <w:rPr>
          <w:rFonts w:ascii="Calibri" w:hAnsi="Calibri" w:cs="Calibri"/>
        </w:rPr>
        <w:t xml:space="preserve">disagreement with the recommendation. </w:t>
      </w:r>
    </w:p>
    <w:p w14:paraId="45F8EC81" w14:textId="3491A61E" w:rsidR="006438AC" w:rsidRDefault="00AD5B68" w:rsidP="0087629B">
      <w:pPr>
        <w:autoSpaceDE w:val="0"/>
        <w:autoSpaceDN w:val="0"/>
        <w:adjustRightInd w:val="0"/>
        <w:spacing w:before="240" w:line="240" w:lineRule="auto"/>
        <w:ind w:left="720"/>
        <w:rPr>
          <w:rFonts w:ascii="Calibri" w:hAnsi="Calibri" w:cs="Calibri"/>
        </w:rPr>
      </w:pPr>
      <w:r w:rsidRPr="00770B9B">
        <w:rPr>
          <w:rFonts w:ascii="Calibri" w:hAnsi="Calibri" w:cs="Calibri"/>
        </w:rPr>
        <w:lastRenderedPageBreak/>
        <w:t xml:space="preserve">A simple method for indicating degrees of support can be used such as “Thumb’s Up” to signify agreement, “Thumb’s to the Side” to indicate support for the good of the whole, and “Thumb’s Down” to indicate disagreement. </w:t>
      </w:r>
    </w:p>
    <w:tbl>
      <w:tblPr>
        <w:tblStyle w:val="TableGrid"/>
        <w:tblW w:w="0" w:type="auto"/>
        <w:jc w:val="center"/>
        <w:tblLook w:val="04A0" w:firstRow="1" w:lastRow="0" w:firstColumn="1" w:lastColumn="0" w:noHBand="0" w:noVBand="1"/>
      </w:tblPr>
      <w:tblGrid>
        <w:gridCol w:w="996"/>
        <w:gridCol w:w="7819"/>
      </w:tblGrid>
      <w:tr w:rsidR="00734ABB" w14:paraId="33FC4365" w14:textId="77777777" w:rsidTr="00E82AB8">
        <w:trPr>
          <w:jc w:val="center"/>
        </w:trPr>
        <w:tc>
          <w:tcPr>
            <w:tcW w:w="996" w:type="dxa"/>
          </w:tcPr>
          <w:p w14:paraId="54892EF0" w14:textId="3FEE983A" w:rsidR="00EB334F" w:rsidRDefault="00734ABB" w:rsidP="00E82AB8">
            <w:pPr>
              <w:autoSpaceDE w:val="0"/>
              <w:autoSpaceDN w:val="0"/>
              <w:adjustRightInd w:val="0"/>
              <w:spacing w:before="20" w:after="20"/>
              <w:rPr>
                <w:rFonts w:ascii="Calibri" w:hAnsi="Calibri" w:cs="Calibri"/>
              </w:rPr>
            </w:pPr>
            <w:r>
              <w:rPr>
                <w:rFonts w:ascii="Calibri" w:hAnsi="Calibri" w:cs="Calibri"/>
                <w:noProof/>
              </w:rPr>
              <w:drawing>
                <wp:inline distT="0" distB="0" distL="0" distR="0" wp14:anchorId="3F52BCFE" wp14:editId="2647762F">
                  <wp:extent cx="436418" cy="4572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sup.PNG"/>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436418" cy="457200"/>
                          </a:xfrm>
                          <a:prstGeom prst="rect">
                            <a:avLst/>
                          </a:prstGeom>
                        </pic:spPr>
                      </pic:pic>
                    </a:graphicData>
                  </a:graphic>
                </wp:inline>
              </w:drawing>
            </w:r>
          </w:p>
        </w:tc>
        <w:tc>
          <w:tcPr>
            <w:tcW w:w="7819" w:type="dxa"/>
          </w:tcPr>
          <w:p w14:paraId="2DDA8A66" w14:textId="3C1BDC13" w:rsidR="00EB334F" w:rsidRDefault="00734ABB" w:rsidP="00734ABB">
            <w:pPr>
              <w:autoSpaceDE w:val="0"/>
              <w:autoSpaceDN w:val="0"/>
              <w:adjustRightInd w:val="0"/>
              <w:spacing w:before="240"/>
              <w:rPr>
                <w:rFonts w:ascii="Calibri" w:hAnsi="Calibri" w:cs="Calibri"/>
              </w:rPr>
            </w:pPr>
            <w:r>
              <w:rPr>
                <w:rFonts w:ascii="Calibri" w:hAnsi="Calibri" w:cs="Calibri"/>
              </w:rPr>
              <w:t>Agree/support</w:t>
            </w:r>
          </w:p>
        </w:tc>
      </w:tr>
      <w:tr w:rsidR="00734ABB" w14:paraId="32B63818" w14:textId="77777777" w:rsidTr="00E82AB8">
        <w:trPr>
          <w:jc w:val="center"/>
        </w:trPr>
        <w:tc>
          <w:tcPr>
            <w:tcW w:w="996" w:type="dxa"/>
          </w:tcPr>
          <w:p w14:paraId="6FB25972" w14:textId="3E0B6D3C" w:rsidR="00EB334F" w:rsidRDefault="00734ABB" w:rsidP="00E82AB8">
            <w:pPr>
              <w:autoSpaceDE w:val="0"/>
              <w:autoSpaceDN w:val="0"/>
              <w:adjustRightInd w:val="0"/>
              <w:spacing w:before="20" w:after="20"/>
              <w:rPr>
                <w:rFonts w:ascii="Calibri" w:hAnsi="Calibri" w:cs="Calibri"/>
              </w:rPr>
            </w:pPr>
            <w:r>
              <w:rPr>
                <w:rFonts w:ascii="Calibri" w:hAnsi="Calibri" w:cs="Calibri"/>
                <w:noProof/>
              </w:rPr>
              <w:drawing>
                <wp:inline distT="0" distB="0" distL="0" distR="0" wp14:anchorId="576A6698" wp14:editId="2C91C357">
                  <wp:extent cx="495359" cy="457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mbssideways.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5359" cy="457200"/>
                          </a:xfrm>
                          <a:prstGeom prst="rect">
                            <a:avLst/>
                          </a:prstGeom>
                        </pic:spPr>
                      </pic:pic>
                    </a:graphicData>
                  </a:graphic>
                </wp:inline>
              </w:drawing>
            </w:r>
          </w:p>
        </w:tc>
        <w:tc>
          <w:tcPr>
            <w:tcW w:w="7819" w:type="dxa"/>
          </w:tcPr>
          <w:p w14:paraId="281E6FDD" w14:textId="2D85FA53" w:rsidR="00EB334F" w:rsidRDefault="00734ABB" w:rsidP="00734ABB">
            <w:pPr>
              <w:autoSpaceDE w:val="0"/>
              <w:autoSpaceDN w:val="0"/>
              <w:adjustRightInd w:val="0"/>
              <w:spacing w:before="240"/>
              <w:rPr>
                <w:rFonts w:ascii="Calibri" w:hAnsi="Calibri" w:cs="Calibri"/>
              </w:rPr>
            </w:pPr>
            <w:r>
              <w:rPr>
                <w:rFonts w:ascii="Calibri" w:hAnsi="Calibri" w:cs="Calibri"/>
              </w:rPr>
              <w:t>Agree/support for the good of the council or project, but have some reservations</w:t>
            </w:r>
          </w:p>
        </w:tc>
      </w:tr>
      <w:tr w:rsidR="00734ABB" w14:paraId="64161FB8" w14:textId="77777777" w:rsidTr="00E82AB8">
        <w:trPr>
          <w:jc w:val="center"/>
        </w:trPr>
        <w:tc>
          <w:tcPr>
            <w:tcW w:w="996" w:type="dxa"/>
          </w:tcPr>
          <w:p w14:paraId="1392BD26" w14:textId="3A49CA8B" w:rsidR="00EB334F" w:rsidRDefault="00734ABB" w:rsidP="00E82AB8">
            <w:pPr>
              <w:autoSpaceDE w:val="0"/>
              <w:autoSpaceDN w:val="0"/>
              <w:adjustRightInd w:val="0"/>
              <w:spacing w:before="20" w:after="20"/>
              <w:rPr>
                <w:rFonts w:ascii="Calibri" w:hAnsi="Calibri" w:cs="Calibri"/>
              </w:rPr>
            </w:pPr>
            <w:r>
              <w:rPr>
                <w:rFonts w:ascii="Calibri" w:hAnsi="Calibri" w:cs="Calibri"/>
                <w:noProof/>
              </w:rPr>
              <w:drawing>
                <wp:inline distT="0" distB="0" distL="0" distR="0" wp14:anchorId="3BEBF729" wp14:editId="2AF0DB9D">
                  <wp:extent cx="422378" cy="457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umbsdown.PNG"/>
                          <pic:cNvPicPr/>
                        </pic:nvPicPr>
                        <pic:blipFill>
                          <a:blip r:embed="rId10" cstate="print">
                            <a:extLst>
                              <a:ext uri="{28A0092B-C50C-407E-A947-70E740481C1C}">
                                <a14:useLocalDpi xmlns:a14="http://schemas.microsoft.com/office/drawing/2010/main" val="0"/>
                              </a:ext>
                            </a:extLst>
                          </a:blip>
                          <a:stretch>
                            <a:fillRect/>
                          </a:stretch>
                        </pic:blipFill>
                        <pic:spPr>
                          <a:xfrm flipH="1">
                            <a:off x="0" y="0"/>
                            <a:ext cx="422378" cy="457200"/>
                          </a:xfrm>
                          <a:prstGeom prst="rect">
                            <a:avLst/>
                          </a:prstGeom>
                        </pic:spPr>
                      </pic:pic>
                    </a:graphicData>
                  </a:graphic>
                </wp:inline>
              </w:drawing>
            </w:r>
          </w:p>
        </w:tc>
        <w:tc>
          <w:tcPr>
            <w:tcW w:w="7819" w:type="dxa"/>
          </w:tcPr>
          <w:p w14:paraId="7F6F18C4" w14:textId="3F3A56AC" w:rsidR="00EB334F" w:rsidRDefault="00734ABB" w:rsidP="00770B9B">
            <w:pPr>
              <w:autoSpaceDE w:val="0"/>
              <w:autoSpaceDN w:val="0"/>
              <w:adjustRightInd w:val="0"/>
              <w:spacing w:before="240"/>
              <w:rPr>
                <w:rFonts w:ascii="Calibri" w:hAnsi="Calibri" w:cs="Calibri"/>
              </w:rPr>
            </w:pPr>
            <w:r>
              <w:rPr>
                <w:rFonts w:ascii="Calibri" w:hAnsi="Calibri" w:cs="Calibri"/>
              </w:rPr>
              <w:t>Disagree/do not support</w:t>
            </w:r>
          </w:p>
        </w:tc>
      </w:tr>
    </w:tbl>
    <w:p w14:paraId="57284B6C" w14:textId="021602A7" w:rsidR="00670107" w:rsidRPr="00770B9B" w:rsidRDefault="00AD5B68" w:rsidP="00E82AB8">
      <w:pPr>
        <w:pStyle w:val="ListParagraph"/>
        <w:numPr>
          <w:ilvl w:val="0"/>
          <w:numId w:val="10"/>
        </w:numPr>
        <w:autoSpaceDE w:val="0"/>
        <w:autoSpaceDN w:val="0"/>
        <w:adjustRightInd w:val="0"/>
        <w:spacing w:before="120" w:after="0" w:line="240" w:lineRule="auto"/>
        <w:contextualSpacing w:val="0"/>
        <w:rPr>
          <w:rFonts w:ascii="Calibri" w:hAnsi="Calibri" w:cs="Calibri"/>
        </w:rPr>
      </w:pPr>
      <w:r w:rsidRPr="00770B9B">
        <w:rPr>
          <w:rFonts w:ascii="Calibri" w:hAnsi="Calibri" w:cs="Calibri"/>
        </w:rPr>
        <w:t xml:space="preserve">If there is no opposition indicated, the agreement will be recorded within the meeting notes and discussion will conclude. </w:t>
      </w:r>
    </w:p>
    <w:p w14:paraId="162D973A" w14:textId="127D3055" w:rsidR="00AA071D" w:rsidRPr="00AA071D" w:rsidRDefault="00AA071D" w:rsidP="00AA071D">
      <w:pPr>
        <w:pStyle w:val="ListParagraph"/>
        <w:numPr>
          <w:ilvl w:val="0"/>
          <w:numId w:val="10"/>
        </w:numPr>
        <w:autoSpaceDE w:val="0"/>
        <w:autoSpaceDN w:val="0"/>
        <w:adjustRightInd w:val="0"/>
        <w:spacing w:after="0" w:line="240" w:lineRule="auto"/>
        <w:rPr>
          <w:rFonts w:ascii="Calibri" w:hAnsi="Calibri" w:cs="Calibri"/>
        </w:rPr>
      </w:pPr>
      <w:r w:rsidRPr="00AA071D">
        <w:rPr>
          <w:rFonts w:ascii="Calibri" w:hAnsi="Calibri" w:cs="Calibri"/>
        </w:rPr>
        <w:t xml:space="preserve">The chair/co-chair or lead/co-lead are responsible for determining if/when consensus has been reached. </w:t>
      </w:r>
      <w:r>
        <w:rPr>
          <w:rFonts w:ascii="Calibri" w:hAnsi="Calibri" w:cs="Calibri"/>
        </w:rPr>
        <w:t xml:space="preserve">In circumstances where </w:t>
      </w:r>
      <w:r w:rsidRPr="00AA071D">
        <w:rPr>
          <w:rFonts w:ascii="Calibri" w:hAnsi="Calibri" w:cs="Calibri"/>
        </w:rPr>
        <w:t xml:space="preserve">opposition is indicated, </w:t>
      </w:r>
      <w:r>
        <w:rPr>
          <w:rFonts w:ascii="Calibri" w:hAnsi="Calibri" w:cs="Calibri"/>
        </w:rPr>
        <w:t>they may decide to continue discussion, table the item temporarily, or move forward.</w:t>
      </w:r>
    </w:p>
    <w:p w14:paraId="68D594F2" w14:textId="46A730C8" w:rsidR="00901F7C" w:rsidRDefault="00AD5B68" w:rsidP="00771F83">
      <w:pPr>
        <w:pStyle w:val="ListParagraph"/>
        <w:numPr>
          <w:ilvl w:val="0"/>
          <w:numId w:val="10"/>
        </w:numPr>
        <w:autoSpaceDE w:val="0"/>
        <w:autoSpaceDN w:val="0"/>
        <w:adjustRightInd w:val="0"/>
        <w:spacing w:after="0" w:line="240" w:lineRule="auto"/>
        <w:rPr>
          <w:rFonts w:ascii="Calibri" w:hAnsi="Calibri" w:cs="Calibri"/>
        </w:rPr>
      </w:pPr>
      <w:r w:rsidRPr="00AA071D">
        <w:rPr>
          <w:rFonts w:ascii="Calibri" w:hAnsi="Calibri" w:cs="Calibri"/>
        </w:rPr>
        <w:t xml:space="preserve">To sustain the forward progress of the work of the group it may be necessary to record participant agreement related to a specific item without full member consensus. If certain participants have persistent concerns that prevent them from agreeing to the item, then a majority opinion is recorded, and the minority opinion is also captured in the meeting notes. </w:t>
      </w:r>
      <w:r w:rsidR="004B51B8">
        <w:rPr>
          <w:rFonts w:ascii="Calibri" w:hAnsi="Calibri" w:cs="Calibri"/>
        </w:rPr>
        <w:t xml:space="preserve">A minority opinion is defined as any level of dissent by less than 50% of those present who are listed on the official roster of the council or project. However, the level of detail at which the </w:t>
      </w:r>
      <w:r w:rsidR="006438AC">
        <w:rPr>
          <w:rFonts w:ascii="Calibri" w:hAnsi="Calibri" w:cs="Calibri"/>
        </w:rPr>
        <w:t xml:space="preserve">majority and </w:t>
      </w:r>
      <w:r w:rsidR="004B51B8">
        <w:rPr>
          <w:rFonts w:ascii="Calibri" w:hAnsi="Calibri" w:cs="Calibri"/>
        </w:rPr>
        <w:t>minority opinion</w:t>
      </w:r>
      <w:r w:rsidR="006438AC">
        <w:rPr>
          <w:rFonts w:ascii="Calibri" w:hAnsi="Calibri" w:cs="Calibri"/>
        </w:rPr>
        <w:t>s are</w:t>
      </w:r>
      <w:r w:rsidR="004B51B8">
        <w:rPr>
          <w:rFonts w:ascii="Calibri" w:hAnsi="Calibri" w:cs="Calibri"/>
        </w:rPr>
        <w:t xml:space="preserve"> recorded is left to the discretion of the chair/co-chair or lead/co-lead.  It may be appropriate in certain situations to simply record that an item was not unanimously supported, but was moved forward by the majority</w:t>
      </w:r>
      <w:r w:rsidR="006438AC">
        <w:rPr>
          <w:rFonts w:ascii="Calibri" w:hAnsi="Calibri" w:cs="Calibri"/>
        </w:rPr>
        <w:t xml:space="preserve"> despite </w:t>
      </w:r>
      <w:r w:rsidR="0087629B">
        <w:rPr>
          <w:rFonts w:ascii="Calibri" w:hAnsi="Calibri" w:cs="Calibri"/>
        </w:rPr>
        <w:t>concerns previously recorded in the notes.</w:t>
      </w:r>
    </w:p>
    <w:p w14:paraId="2E639162" w14:textId="77777777" w:rsidR="004204A3" w:rsidRDefault="004204A3" w:rsidP="004204A3">
      <w:pPr>
        <w:autoSpaceDE w:val="0"/>
        <w:autoSpaceDN w:val="0"/>
        <w:adjustRightInd w:val="0"/>
        <w:spacing w:after="0" w:line="240" w:lineRule="auto"/>
        <w:rPr>
          <w:rFonts w:ascii="Calibri" w:hAnsi="Calibri" w:cs="Calibri"/>
        </w:rPr>
      </w:pPr>
    </w:p>
    <w:p w14:paraId="7EE03583" w14:textId="77777777" w:rsidR="004204A3" w:rsidRPr="004204A3" w:rsidRDefault="004204A3" w:rsidP="004204A3">
      <w:pPr>
        <w:autoSpaceDE w:val="0"/>
        <w:autoSpaceDN w:val="0"/>
        <w:adjustRightInd w:val="0"/>
        <w:spacing w:after="0" w:line="240" w:lineRule="auto"/>
        <w:rPr>
          <w:rFonts w:ascii="Calibri" w:hAnsi="Calibri" w:cs="Calibri"/>
        </w:rPr>
      </w:pPr>
    </w:p>
    <w:p w14:paraId="3BF6C518" w14:textId="77777777" w:rsidR="008E0261" w:rsidRPr="005E4B12" w:rsidRDefault="008E0261" w:rsidP="003C7E93">
      <w:pPr>
        <w:autoSpaceDE w:val="0"/>
        <w:autoSpaceDN w:val="0"/>
        <w:adjustRightInd w:val="0"/>
        <w:spacing w:after="0" w:line="240" w:lineRule="auto"/>
        <w:rPr>
          <w:rFonts w:ascii="Calibri" w:hAnsi="Calibri" w:cs="Calibri"/>
        </w:rPr>
      </w:pPr>
    </w:p>
    <w:p w14:paraId="0E53F4F4" w14:textId="77858384" w:rsidR="00670107" w:rsidRPr="00940AB5" w:rsidRDefault="00670107" w:rsidP="00670107">
      <w:pPr>
        <w:pBdr>
          <w:top w:val="single" w:sz="12" w:space="1" w:color="A6A6A6" w:themeColor="background1" w:themeShade="A6"/>
        </w:pBdr>
        <w:spacing w:after="120" w:line="240" w:lineRule="auto"/>
        <w:rPr>
          <w:b/>
          <w:color w:val="365F91" w:themeColor="accent1" w:themeShade="BF"/>
          <w:sz w:val="20"/>
          <w:szCs w:val="24"/>
        </w:rPr>
      </w:pPr>
      <w:r>
        <w:rPr>
          <w:b/>
          <w:color w:val="365F91" w:themeColor="accent1" w:themeShade="BF"/>
          <w:sz w:val="24"/>
          <w:szCs w:val="24"/>
        </w:rPr>
        <w:t xml:space="preserve">AUTHORIZATION TO SEEK ADDITIONAL </w:t>
      </w:r>
      <w:r w:rsidR="00BA161D">
        <w:rPr>
          <w:b/>
          <w:color w:val="365F91" w:themeColor="accent1" w:themeShade="BF"/>
          <w:sz w:val="24"/>
          <w:szCs w:val="24"/>
        </w:rPr>
        <w:t>EXPERTISE/PERSPECTIVES</w:t>
      </w:r>
    </w:p>
    <w:p w14:paraId="45E8E246" w14:textId="112467F3" w:rsidR="00670107" w:rsidRPr="00940AB5" w:rsidRDefault="00670107" w:rsidP="00670107">
      <w:pPr>
        <w:pBdr>
          <w:top w:val="single" w:sz="12" w:space="1" w:color="A6A6A6" w:themeColor="background1" w:themeShade="A6"/>
        </w:pBdr>
        <w:spacing w:after="0" w:line="240" w:lineRule="auto"/>
        <w:rPr>
          <w:b/>
          <w:i/>
          <w:color w:val="365F91" w:themeColor="accent1" w:themeShade="BF"/>
          <w:sz w:val="20"/>
          <w:szCs w:val="20"/>
        </w:rPr>
      </w:pPr>
      <w:r w:rsidRPr="00940AB5">
        <w:rPr>
          <w:b/>
          <w:i/>
          <w:color w:val="365F91" w:themeColor="accent1" w:themeShade="BF"/>
          <w:sz w:val="20"/>
          <w:szCs w:val="20"/>
        </w:rPr>
        <w:t>“</w:t>
      </w:r>
      <w:r w:rsidRPr="00940AB5">
        <w:rPr>
          <w:i/>
          <w:color w:val="365F91" w:themeColor="accent1" w:themeShade="BF"/>
          <w:sz w:val="20"/>
          <w:szCs w:val="20"/>
        </w:rPr>
        <w:t>Governance groups may consult with individual faculty, classified staff, and/or management to acquire specific information, resources, or other means of support needed to address action items, solve problems, or get technical assistance that supports the group’s chartered deliverables.” (ARC Governance Framework, p. 17)</w:t>
      </w:r>
    </w:p>
    <w:p w14:paraId="64BFEC04" w14:textId="63633268" w:rsidR="00901F7C" w:rsidRDefault="00670107" w:rsidP="00E82AB8">
      <w:pPr>
        <w:tabs>
          <w:tab w:val="left" w:pos="90"/>
        </w:tabs>
        <w:spacing w:before="120" w:after="0" w:line="240" w:lineRule="auto"/>
      </w:pPr>
      <w:r w:rsidRPr="00BA161D">
        <w:t xml:space="preserve">Any council or project team may seek additional expertise and/or invite guest perspectives to a meeting when considered beneficial to inform decision-making.  </w:t>
      </w:r>
      <w:r w:rsidR="002F5634">
        <w:t xml:space="preserve">Invited guests may participate by speaking at the meeting as authorized by the chair/co-chair or lead/co-lead.  The names of invited guests will be published in the appropriate section of the meeting agenda.  </w:t>
      </w:r>
      <w:r w:rsidR="00BA161D">
        <w:t xml:space="preserve">Information offered by those contacted should be considered and appropriately limited by any boundaries previously specified within the council or project charter.  </w:t>
      </w:r>
    </w:p>
    <w:p w14:paraId="7A71DE85" w14:textId="77777777" w:rsidR="004204A3" w:rsidRDefault="004204A3" w:rsidP="00E82AB8">
      <w:pPr>
        <w:tabs>
          <w:tab w:val="left" w:pos="90"/>
        </w:tabs>
        <w:spacing w:before="120" w:after="0" w:line="240" w:lineRule="auto"/>
      </w:pPr>
    </w:p>
    <w:p w14:paraId="7D727EF0" w14:textId="77777777" w:rsidR="004204A3" w:rsidRDefault="004204A3" w:rsidP="00E82AB8">
      <w:pPr>
        <w:tabs>
          <w:tab w:val="left" w:pos="90"/>
        </w:tabs>
        <w:spacing w:before="120" w:after="0" w:line="240" w:lineRule="auto"/>
      </w:pPr>
    </w:p>
    <w:p w14:paraId="2C7CA950" w14:textId="77777777" w:rsidR="004204A3" w:rsidRDefault="004204A3" w:rsidP="00E82AB8">
      <w:pPr>
        <w:tabs>
          <w:tab w:val="left" w:pos="90"/>
        </w:tabs>
        <w:spacing w:before="120" w:after="0" w:line="240" w:lineRule="auto"/>
      </w:pPr>
    </w:p>
    <w:p w14:paraId="457819BC" w14:textId="77777777" w:rsidR="004204A3" w:rsidRPr="00AD5B68" w:rsidRDefault="004204A3" w:rsidP="00E82AB8">
      <w:pPr>
        <w:tabs>
          <w:tab w:val="left" w:pos="90"/>
        </w:tabs>
        <w:spacing w:before="120" w:after="0" w:line="240" w:lineRule="auto"/>
        <w:rPr>
          <w:rFonts w:ascii="Calibri" w:hAnsi="Calibri" w:cs="Calibri"/>
          <w:color w:val="FF0000"/>
        </w:rPr>
      </w:pPr>
    </w:p>
    <w:p w14:paraId="3DB17EDD" w14:textId="77777777" w:rsidR="00C34DF4" w:rsidRPr="003C7E93" w:rsidRDefault="00C34DF4" w:rsidP="003C7E93">
      <w:pPr>
        <w:autoSpaceDE w:val="0"/>
        <w:autoSpaceDN w:val="0"/>
        <w:adjustRightInd w:val="0"/>
        <w:spacing w:after="0" w:line="240" w:lineRule="auto"/>
        <w:rPr>
          <w:rFonts w:ascii="Calibri" w:hAnsi="Calibri" w:cs="Calibri"/>
          <w:color w:val="4C4C4E"/>
        </w:rPr>
      </w:pPr>
    </w:p>
    <w:p w14:paraId="493BCBB4" w14:textId="77777777" w:rsidR="00886926" w:rsidRDefault="00886926" w:rsidP="00761209">
      <w:pP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1602911C" w14:textId="77777777" w:rsidR="003C7E93" w:rsidRDefault="00482B64" w:rsidP="003C7E93">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COMMUNICATION AND DISTRIBUTION OF MATERIALS</w:t>
      </w:r>
    </w:p>
    <w:p w14:paraId="7B85950B" w14:textId="77777777" w:rsidR="003C7E93" w:rsidRPr="00940AB5" w:rsidRDefault="003C7E93" w:rsidP="003C7E93">
      <w:pPr>
        <w:pBdr>
          <w:top w:val="single" w:sz="12" w:space="1" w:color="A6A6A6" w:themeColor="background1" w:themeShade="A6"/>
        </w:pBdr>
        <w:spacing w:after="0" w:line="240" w:lineRule="auto"/>
        <w:rPr>
          <w:b/>
          <w:color w:val="365F91" w:themeColor="accent1" w:themeShade="BF"/>
          <w:sz w:val="20"/>
          <w:szCs w:val="20"/>
        </w:rPr>
      </w:pPr>
    </w:p>
    <w:p w14:paraId="1AFF9BBE" w14:textId="68399D11" w:rsidR="00A53AB0" w:rsidRPr="00A55B24" w:rsidRDefault="00A53AB0" w:rsidP="00AD5B68">
      <w:pPr>
        <w:autoSpaceDE w:val="0"/>
        <w:autoSpaceDN w:val="0"/>
        <w:adjustRightInd w:val="0"/>
        <w:spacing w:after="0" w:line="240" w:lineRule="auto"/>
        <w:rPr>
          <w:rFonts w:ascii="Calibri" w:hAnsi="Calibri" w:cs="Calibri"/>
        </w:rPr>
      </w:pPr>
      <w:r w:rsidRPr="00A55B24">
        <w:rPr>
          <w:rFonts w:ascii="Calibri" w:hAnsi="Calibri" w:cs="Calibri"/>
        </w:rPr>
        <w:t xml:space="preserve">Each council and project team </w:t>
      </w:r>
      <w:r w:rsidR="00AD5B68" w:rsidRPr="00AD5B68">
        <w:rPr>
          <w:rFonts w:ascii="Calibri" w:hAnsi="Calibri" w:cs="Calibri"/>
        </w:rPr>
        <w:t>will strive to provide timely and accessible communication and documentation of its activity and outputs that reflect key discussion points and action items</w:t>
      </w:r>
      <w:r w:rsidR="00A55B24" w:rsidRPr="00A55B24">
        <w:rPr>
          <w:rFonts w:ascii="Calibri" w:hAnsi="Calibri" w:cs="Calibri"/>
        </w:rPr>
        <w:t>.  Collaboration and communication will be enabled</w:t>
      </w:r>
      <w:r w:rsidR="00AD5B68" w:rsidRPr="00AD5B68">
        <w:rPr>
          <w:rFonts w:ascii="Calibri" w:hAnsi="Calibri" w:cs="Calibri"/>
        </w:rPr>
        <w:t xml:space="preserve"> through the use of the </w:t>
      </w:r>
      <w:r w:rsidRPr="00A55B24">
        <w:rPr>
          <w:rFonts w:ascii="Calibri" w:hAnsi="Calibri" w:cs="Calibri"/>
        </w:rPr>
        <w:t xml:space="preserve">following systems </w:t>
      </w:r>
      <w:r w:rsidR="00AD5B68" w:rsidRPr="00AD5B68">
        <w:rPr>
          <w:rFonts w:ascii="Calibri" w:hAnsi="Calibri" w:cs="Calibri"/>
        </w:rPr>
        <w:t xml:space="preserve">provided and supported by </w:t>
      </w:r>
      <w:r w:rsidR="009419B1">
        <w:rPr>
          <w:rFonts w:ascii="Calibri" w:hAnsi="Calibri" w:cs="Calibri"/>
        </w:rPr>
        <w:t>the college</w:t>
      </w:r>
      <w:r w:rsidRPr="00A55B24">
        <w:rPr>
          <w:rFonts w:ascii="Calibri" w:hAnsi="Calibri" w:cs="Calibri"/>
        </w:rPr>
        <w:t>:</w:t>
      </w:r>
    </w:p>
    <w:p w14:paraId="1DA55BC6" w14:textId="77777777" w:rsidR="00A53AB0" w:rsidRPr="00AD5B68" w:rsidRDefault="00A53AB0" w:rsidP="00AD5B68">
      <w:pPr>
        <w:autoSpaceDE w:val="0"/>
        <w:autoSpaceDN w:val="0"/>
        <w:adjustRightInd w:val="0"/>
        <w:spacing w:after="0" w:line="240" w:lineRule="auto"/>
        <w:rPr>
          <w:rFonts w:ascii="Calibri" w:hAnsi="Calibri" w:cs="Calibri"/>
          <w:color w:val="FF0000"/>
        </w:rPr>
      </w:pPr>
      <w:r>
        <w:rPr>
          <w:rFonts w:ascii="Calibri" w:hAnsi="Calibri" w:cs="Calibri"/>
          <w:color w:val="FF0000"/>
        </w:rPr>
        <w:tab/>
      </w:r>
    </w:p>
    <w:tbl>
      <w:tblPr>
        <w:tblStyle w:val="TableGrid"/>
        <w:tblW w:w="0" w:type="auto"/>
        <w:tblLook w:val="04A0" w:firstRow="1" w:lastRow="0" w:firstColumn="1" w:lastColumn="0" w:noHBand="0" w:noVBand="1"/>
      </w:tblPr>
      <w:tblGrid>
        <w:gridCol w:w="2515"/>
        <w:gridCol w:w="3240"/>
        <w:gridCol w:w="5035"/>
      </w:tblGrid>
      <w:tr w:rsidR="00A55B24" w:rsidRPr="00A55B24" w14:paraId="3C3B03FE" w14:textId="77777777" w:rsidTr="00A55B24">
        <w:tc>
          <w:tcPr>
            <w:tcW w:w="2515" w:type="dxa"/>
            <w:tcBorders>
              <w:right w:val="single" w:sz="4" w:space="0" w:color="FFFFFF" w:themeColor="background1"/>
            </w:tcBorders>
            <w:shd w:val="clear" w:color="auto" w:fill="365F91" w:themeFill="accent1" w:themeFillShade="BF"/>
          </w:tcPr>
          <w:p w14:paraId="646F475A" w14:textId="28A08BB8" w:rsidR="00A53AB0" w:rsidRPr="00A55B24" w:rsidRDefault="00A53AB0" w:rsidP="00A53AB0">
            <w:pPr>
              <w:autoSpaceDE w:val="0"/>
              <w:autoSpaceDN w:val="0"/>
              <w:adjustRightInd w:val="0"/>
              <w:jc w:val="center"/>
              <w:rPr>
                <w:rFonts w:ascii="Calibri" w:hAnsi="Calibri" w:cs="Calibri"/>
                <w:color w:val="FFFFFF" w:themeColor="background1"/>
              </w:rPr>
            </w:pPr>
            <w:r w:rsidRPr="00A55B24">
              <w:rPr>
                <w:b/>
                <w:color w:val="FFFFFF" w:themeColor="background1"/>
                <w:szCs w:val="24"/>
              </w:rPr>
              <w:t>System</w:t>
            </w:r>
          </w:p>
        </w:tc>
        <w:tc>
          <w:tcPr>
            <w:tcW w:w="3240" w:type="dxa"/>
            <w:tcBorders>
              <w:left w:val="single" w:sz="4" w:space="0" w:color="FFFFFF" w:themeColor="background1"/>
              <w:right w:val="single" w:sz="4" w:space="0" w:color="FFFFFF" w:themeColor="background1"/>
            </w:tcBorders>
            <w:shd w:val="clear" w:color="auto" w:fill="365F91" w:themeFill="accent1" w:themeFillShade="BF"/>
          </w:tcPr>
          <w:p w14:paraId="1C1146DA" w14:textId="01E4A3CD" w:rsidR="00A53AB0" w:rsidRPr="00A55B24" w:rsidRDefault="00A53AB0" w:rsidP="00A53AB0">
            <w:pPr>
              <w:autoSpaceDE w:val="0"/>
              <w:autoSpaceDN w:val="0"/>
              <w:adjustRightInd w:val="0"/>
              <w:jc w:val="center"/>
              <w:rPr>
                <w:rFonts w:ascii="Calibri" w:hAnsi="Calibri" w:cs="Calibri"/>
                <w:color w:val="FFFFFF" w:themeColor="background1"/>
              </w:rPr>
            </w:pPr>
            <w:r w:rsidRPr="00A55B24">
              <w:rPr>
                <w:b/>
                <w:color w:val="FFFFFF" w:themeColor="background1"/>
                <w:szCs w:val="24"/>
              </w:rPr>
              <w:t>Audience</w:t>
            </w:r>
          </w:p>
        </w:tc>
        <w:tc>
          <w:tcPr>
            <w:tcW w:w="5035" w:type="dxa"/>
            <w:tcBorders>
              <w:left w:val="single" w:sz="4" w:space="0" w:color="FFFFFF" w:themeColor="background1"/>
            </w:tcBorders>
            <w:shd w:val="clear" w:color="auto" w:fill="365F91" w:themeFill="accent1" w:themeFillShade="BF"/>
          </w:tcPr>
          <w:p w14:paraId="5DD7D609" w14:textId="4DA1D8F4" w:rsidR="00A53AB0" w:rsidRPr="00A55B24" w:rsidRDefault="00A53AB0" w:rsidP="00A53AB0">
            <w:pPr>
              <w:autoSpaceDE w:val="0"/>
              <w:autoSpaceDN w:val="0"/>
              <w:adjustRightInd w:val="0"/>
              <w:jc w:val="center"/>
              <w:rPr>
                <w:rFonts w:ascii="Calibri" w:hAnsi="Calibri" w:cs="Calibri"/>
                <w:color w:val="FFFFFF" w:themeColor="background1"/>
              </w:rPr>
            </w:pPr>
            <w:r w:rsidRPr="00A55B24">
              <w:rPr>
                <w:b/>
                <w:color w:val="FFFFFF" w:themeColor="background1"/>
                <w:szCs w:val="24"/>
              </w:rPr>
              <w:t>Documents/Information</w:t>
            </w:r>
          </w:p>
        </w:tc>
      </w:tr>
      <w:tr w:rsidR="007F6442" w14:paraId="5CA5E838" w14:textId="77777777" w:rsidTr="00A55B24">
        <w:tc>
          <w:tcPr>
            <w:tcW w:w="2515" w:type="dxa"/>
          </w:tcPr>
          <w:p w14:paraId="657B95F8" w14:textId="27F45A57" w:rsidR="007F6442" w:rsidRPr="00A55B24" w:rsidRDefault="007F6442" w:rsidP="007F6442">
            <w:pPr>
              <w:autoSpaceDE w:val="0"/>
              <w:autoSpaceDN w:val="0"/>
              <w:adjustRightInd w:val="0"/>
              <w:rPr>
                <w:b/>
                <w:color w:val="365F91" w:themeColor="accent1" w:themeShade="BF"/>
                <w:sz w:val="20"/>
                <w:szCs w:val="20"/>
              </w:rPr>
            </w:pPr>
            <w:r w:rsidRPr="00A55B24">
              <w:rPr>
                <w:b/>
                <w:color w:val="365F91" w:themeColor="accent1" w:themeShade="BF"/>
                <w:sz w:val="20"/>
                <w:szCs w:val="20"/>
              </w:rPr>
              <w:t>Basecamp</w:t>
            </w:r>
          </w:p>
        </w:tc>
        <w:tc>
          <w:tcPr>
            <w:tcW w:w="3240" w:type="dxa"/>
          </w:tcPr>
          <w:p w14:paraId="51352F6C" w14:textId="09990A38" w:rsidR="007F6442" w:rsidRPr="00A55B24" w:rsidRDefault="007F6442" w:rsidP="007F6442">
            <w:pPr>
              <w:autoSpaceDE w:val="0"/>
              <w:autoSpaceDN w:val="0"/>
              <w:adjustRightInd w:val="0"/>
              <w:rPr>
                <w:color w:val="365F91" w:themeColor="accent1" w:themeShade="BF"/>
                <w:sz w:val="20"/>
                <w:szCs w:val="20"/>
              </w:rPr>
            </w:pPr>
            <w:r w:rsidRPr="00A55B24">
              <w:rPr>
                <w:color w:val="365F91" w:themeColor="accent1" w:themeShade="BF"/>
                <w:sz w:val="20"/>
                <w:szCs w:val="20"/>
              </w:rPr>
              <w:t xml:space="preserve">Individual councils or project teams – intended to facilitate collaboration </w:t>
            </w:r>
            <w:r w:rsidRPr="00BA161D">
              <w:rPr>
                <w:color w:val="365F91" w:themeColor="accent1" w:themeShade="BF"/>
                <w:sz w:val="20"/>
                <w:szCs w:val="20"/>
                <w:u w:val="single"/>
              </w:rPr>
              <w:t>within</w:t>
            </w:r>
            <w:r w:rsidRPr="00A55B24">
              <w:rPr>
                <w:color w:val="365F91" w:themeColor="accent1" w:themeShade="BF"/>
                <w:sz w:val="20"/>
                <w:szCs w:val="20"/>
              </w:rPr>
              <w:t xml:space="preserve"> a governance entity</w:t>
            </w:r>
          </w:p>
        </w:tc>
        <w:tc>
          <w:tcPr>
            <w:tcW w:w="5035" w:type="dxa"/>
          </w:tcPr>
          <w:p w14:paraId="02A0DFD3" w14:textId="35F61592" w:rsidR="007F6442" w:rsidRPr="00A55B24" w:rsidRDefault="007F6442" w:rsidP="003F4D5C">
            <w:pPr>
              <w:pStyle w:val="ListParagraph"/>
              <w:numPr>
                <w:ilvl w:val="0"/>
                <w:numId w:val="1"/>
              </w:numPr>
              <w:autoSpaceDE w:val="0"/>
              <w:autoSpaceDN w:val="0"/>
              <w:adjustRightInd w:val="0"/>
              <w:rPr>
                <w:color w:val="365F91" w:themeColor="accent1" w:themeShade="BF"/>
                <w:sz w:val="20"/>
                <w:szCs w:val="20"/>
              </w:rPr>
            </w:pPr>
            <w:r w:rsidRPr="00A55B24">
              <w:rPr>
                <w:color w:val="365F91" w:themeColor="accent1" w:themeShade="BF"/>
                <w:sz w:val="20"/>
                <w:szCs w:val="20"/>
              </w:rPr>
              <w:t>Meeting packets</w:t>
            </w:r>
          </w:p>
          <w:p w14:paraId="2E902797" w14:textId="0DCC4D5E" w:rsidR="007F6442" w:rsidRPr="00A55B24" w:rsidRDefault="005E4B12" w:rsidP="003F4D5C">
            <w:pPr>
              <w:pStyle w:val="ListParagraph"/>
              <w:numPr>
                <w:ilvl w:val="0"/>
                <w:numId w:val="1"/>
              </w:numPr>
              <w:autoSpaceDE w:val="0"/>
              <w:autoSpaceDN w:val="0"/>
              <w:adjustRightInd w:val="0"/>
              <w:rPr>
                <w:color w:val="365F91" w:themeColor="accent1" w:themeShade="BF"/>
                <w:sz w:val="20"/>
                <w:szCs w:val="20"/>
              </w:rPr>
            </w:pPr>
            <w:r>
              <w:rPr>
                <w:color w:val="365F91" w:themeColor="accent1" w:themeShade="BF"/>
                <w:sz w:val="20"/>
                <w:szCs w:val="20"/>
              </w:rPr>
              <w:t>Relevant resources and r</w:t>
            </w:r>
            <w:r w:rsidR="007F6442" w:rsidRPr="00A55B24">
              <w:rPr>
                <w:color w:val="365F91" w:themeColor="accent1" w:themeShade="BF"/>
                <w:sz w:val="20"/>
                <w:szCs w:val="20"/>
              </w:rPr>
              <w:t>esearch</w:t>
            </w:r>
          </w:p>
          <w:p w14:paraId="0DB3D3C8" w14:textId="523C1136" w:rsidR="007F6442" w:rsidRPr="00A55B24" w:rsidRDefault="005E4B12" w:rsidP="003F4D5C">
            <w:pPr>
              <w:pStyle w:val="ListParagraph"/>
              <w:numPr>
                <w:ilvl w:val="0"/>
                <w:numId w:val="1"/>
              </w:numPr>
              <w:autoSpaceDE w:val="0"/>
              <w:autoSpaceDN w:val="0"/>
              <w:adjustRightInd w:val="0"/>
              <w:rPr>
                <w:color w:val="365F91" w:themeColor="accent1" w:themeShade="BF"/>
                <w:sz w:val="20"/>
                <w:szCs w:val="20"/>
              </w:rPr>
            </w:pPr>
            <w:r>
              <w:rPr>
                <w:color w:val="365F91" w:themeColor="accent1" w:themeShade="BF"/>
                <w:sz w:val="20"/>
                <w:szCs w:val="20"/>
              </w:rPr>
              <w:t>Communication via m</w:t>
            </w:r>
            <w:r w:rsidR="007F6442" w:rsidRPr="00A55B24">
              <w:rPr>
                <w:color w:val="365F91" w:themeColor="accent1" w:themeShade="BF"/>
                <w:sz w:val="20"/>
                <w:szCs w:val="20"/>
              </w:rPr>
              <w:t>essage boards</w:t>
            </w:r>
          </w:p>
          <w:p w14:paraId="00692465" w14:textId="27A76964" w:rsidR="007F6442" w:rsidRPr="00A55B24" w:rsidRDefault="007F6442" w:rsidP="003F4D5C">
            <w:pPr>
              <w:pStyle w:val="ListParagraph"/>
              <w:numPr>
                <w:ilvl w:val="0"/>
                <w:numId w:val="1"/>
              </w:numPr>
              <w:autoSpaceDE w:val="0"/>
              <w:autoSpaceDN w:val="0"/>
              <w:adjustRightInd w:val="0"/>
              <w:rPr>
                <w:color w:val="365F91" w:themeColor="accent1" w:themeShade="BF"/>
                <w:sz w:val="20"/>
                <w:szCs w:val="20"/>
              </w:rPr>
            </w:pPr>
            <w:r w:rsidRPr="00A55B24">
              <w:rPr>
                <w:color w:val="365F91" w:themeColor="accent1" w:themeShade="BF"/>
                <w:sz w:val="20"/>
                <w:szCs w:val="20"/>
              </w:rPr>
              <w:t>Project work plans, task lists, and drafts of deliverables</w:t>
            </w:r>
          </w:p>
        </w:tc>
      </w:tr>
      <w:tr w:rsidR="00A53AB0" w14:paraId="07B0A7A3" w14:textId="77777777" w:rsidTr="00A55B24">
        <w:tc>
          <w:tcPr>
            <w:tcW w:w="2515" w:type="dxa"/>
          </w:tcPr>
          <w:p w14:paraId="04442789" w14:textId="6F91B471" w:rsidR="00A53AB0" w:rsidRPr="00A55B24" w:rsidRDefault="002F5634" w:rsidP="00AD5B68">
            <w:pPr>
              <w:autoSpaceDE w:val="0"/>
              <w:autoSpaceDN w:val="0"/>
              <w:adjustRightInd w:val="0"/>
              <w:rPr>
                <w:b/>
                <w:color w:val="365F91" w:themeColor="accent1" w:themeShade="BF"/>
                <w:sz w:val="20"/>
                <w:szCs w:val="20"/>
              </w:rPr>
            </w:pPr>
            <w:r>
              <w:rPr>
                <w:b/>
                <w:color w:val="365F91" w:themeColor="accent1" w:themeShade="BF"/>
                <w:sz w:val="20"/>
                <w:szCs w:val="20"/>
              </w:rPr>
              <w:t>Institutional Governance Online Repository (IGOR)</w:t>
            </w:r>
          </w:p>
        </w:tc>
        <w:tc>
          <w:tcPr>
            <w:tcW w:w="3240" w:type="dxa"/>
          </w:tcPr>
          <w:p w14:paraId="0CE55AE4" w14:textId="247F4B36" w:rsidR="007F6442" w:rsidRPr="00A55B24" w:rsidRDefault="007F6442" w:rsidP="003F4D5C">
            <w:pPr>
              <w:pStyle w:val="ListParagraph"/>
              <w:numPr>
                <w:ilvl w:val="0"/>
                <w:numId w:val="4"/>
              </w:numPr>
              <w:autoSpaceDE w:val="0"/>
              <w:autoSpaceDN w:val="0"/>
              <w:adjustRightInd w:val="0"/>
              <w:rPr>
                <w:rFonts w:ascii="Calibri" w:hAnsi="Calibri" w:cs="Calibri"/>
                <w:color w:val="365F91" w:themeColor="accent1" w:themeShade="BF"/>
                <w:sz w:val="20"/>
                <w:szCs w:val="20"/>
              </w:rPr>
            </w:pPr>
            <w:r w:rsidRPr="00A55B24">
              <w:rPr>
                <w:rFonts w:ascii="Calibri" w:hAnsi="Calibri" w:cs="Calibri"/>
                <w:color w:val="365F91" w:themeColor="accent1" w:themeShade="BF"/>
                <w:sz w:val="20"/>
                <w:szCs w:val="20"/>
              </w:rPr>
              <w:t>All governance tiers (councils, projects, Senates, management groups)</w:t>
            </w:r>
          </w:p>
          <w:p w14:paraId="45AD64AC" w14:textId="3FF09DDF" w:rsidR="00A53AB0" w:rsidRPr="00A55B24" w:rsidRDefault="007F6442" w:rsidP="003F4D5C">
            <w:pPr>
              <w:pStyle w:val="ListParagraph"/>
              <w:numPr>
                <w:ilvl w:val="0"/>
                <w:numId w:val="4"/>
              </w:numPr>
              <w:autoSpaceDE w:val="0"/>
              <w:autoSpaceDN w:val="0"/>
              <w:adjustRightInd w:val="0"/>
              <w:rPr>
                <w:rFonts w:ascii="Calibri" w:hAnsi="Calibri" w:cs="Calibri"/>
                <w:color w:val="365F91" w:themeColor="accent1" w:themeShade="BF"/>
                <w:sz w:val="20"/>
                <w:szCs w:val="20"/>
              </w:rPr>
            </w:pPr>
            <w:r w:rsidRPr="00A55B24">
              <w:rPr>
                <w:rFonts w:ascii="Calibri" w:hAnsi="Calibri" w:cs="Calibri"/>
                <w:color w:val="365F91" w:themeColor="accent1" w:themeShade="BF"/>
                <w:sz w:val="20"/>
                <w:szCs w:val="20"/>
              </w:rPr>
              <w:t>Campus community</w:t>
            </w:r>
          </w:p>
        </w:tc>
        <w:tc>
          <w:tcPr>
            <w:tcW w:w="5035" w:type="dxa"/>
          </w:tcPr>
          <w:p w14:paraId="6B82840D" w14:textId="28F9605D" w:rsidR="007F6442" w:rsidRPr="00A55B24" w:rsidRDefault="007F6442" w:rsidP="003F4D5C">
            <w:pPr>
              <w:pStyle w:val="ListParagraph"/>
              <w:numPr>
                <w:ilvl w:val="0"/>
                <w:numId w:val="3"/>
              </w:numPr>
              <w:autoSpaceDE w:val="0"/>
              <w:autoSpaceDN w:val="0"/>
              <w:adjustRightInd w:val="0"/>
              <w:rPr>
                <w:rFonts w:ascii="Calibri" w:hAnsi="Calibri" w:cs="Calibri"/>
                <w:color w:val="365F91" w:themeColor="accent1" w:themeShade="BF"/>
                <w:sz w:val="20"/>
                <w:szCs w:val="20"/>
              </w:rPr>
            </w:pPr>
            <w:r w:rsidRPr="00A55B24">
              <w:rPr>
                <w:rFonts w:ascii="Calibri" w:hAnsi="Calibri" w:cs="Calibri"/>
                <w:color w:val="365F91" w:themeColor="accent1" w:themeShade="BF"/>
                <w:sz w:val="20"/>
                <w:szCs w:val="20"/>
              </w:rPr>
              <w:t xml:space="preserve">Project </w:t>
            </w:r>
            <w:r w:rsidR="005E4B12">
              <w:rPr>
                <w:rFonts w:ascii="Calibri" w:hAnsi="Calibri" w:cs="Calibri"/>
                <w:color w:val="365F91" w:themeColor="accent1" w:themeShade="BF"/>
                <w:sz w:val="20"/>
                <w:szCs w:val="20"/>
              </w:rPr>
              <w:t>c</w:t>
            </w:r>
            <w:r w:rsidRPr="00A55B24">
              <w:rPr>
                <w:rFonts w:ascii="Calibri" w:hAnsi="Calibri" w:cs="Calibri"/>
                <w:color w:val="365F91" w:themeColor="accent1" w:themeShade="BF"/>
                <w:sz w:val="20"/>
                <w:szCs w:val="20"/>
              </w:rPr>
              <w:t>harters</w:t>
            </w:r>
          </w:p>
          <w:p w14:paraId="371CC8A1" w14:textId="52DE4DC4" w:rsidR="00A53AB0" w:rsidRPr="00A55B24" w:rsidRDefault="007F6442" w:rsidP="003F4D5C">
            <w:pPr>
              <w:pStyle w:val="ListParagraph"/>
              <w:numPr>
                <w:ilvl w:val="0"/>
                <w:numId w:val="2"/>
              </w:numPr>
              <w:autoSpaceDE w:val="0"/>
              <w:autoSpaceDN w:val="0"/>
              <w:adjustRightInd w:val="0"/>
              <w:rPr>
                <w:rFonts w:ascii="Calibri" w:hAnsi="Calibri" w:cs="Calibri"/>
                <w:color w:val="365F91" w:themeColor="accent1" w:themeShade="BF"/>
                <w:sz w:val="20"/>
                <w:szCs w:val="20"/>
              </w:rPr>
            </w:pPr>
            <w:r w:rsidRPr="00A55B24">
              <w:rPr>
                <w:rFonts w:ascii="Calibri" w:hAnsi="Calibri" w:cs="Calibri"/>
                <w:color w:val="365F91" w:themeColor="accent1" w:themeShade="BF"/>
                <w:sz w:val="20"/>
                <w:szCs w:val="20"/>
              </w:rPr>
              <w:t xml:space="preserve">Meeting </w:t>
            </w:r>
            <w:r w:rsidR="005E4B12">
              <w:rPr>
                <w:rFonts w:ascii="Calibri" w:hAnsi="Calibri" w:cs="Calibri"/>
                <w:color w:val="365F91" w:themeColor="accent1" w:themeShade="BF"/>
                <w:sz w:val="20"/>
                <w:szCs w:val="20"/>
              </w:rPr>
              <w:t>a</w:t>
            </w:r>
            <w:r w:rsidRPr="00A55B24">
              <w:rPr>
                <w:rFonts w:ascii="Calibri" w:hAnsi="Calibri" w:cs="Calibri"/>
                <w:color w:val="365F91" w:themeColor="accent1" w:themeShade="BF"/>
                <w:sz w:val="20"/>
                <w:szCs w:val="20"/>
              </w:rPr>
              <w:t>gendas</w:t>
            </w:r>
          </w:p>
          <w:p w14:paraId="15DACBCB" w14:textId="6089754F" w:rsidR="007F6442" w:rsidRPr="00A55B24" w:rsidRDefault="007F6442" w:rsidP="003F4D5C">
            <w:pPr>
              <w:pStyle w:val="ListParagraph"/>
              <w:numPr>
                <w:ilvl w:val="0"/>
                <w:numId w:val="2"/>
              </w:numPr>
              <w:autoSpaceDE w:val="0"/>
              <w:autoSpaceDN w:val="0"/>
              <w:adjustRightInd w:val="0"/>
              <w:rPr>
                <w:rFonts w:ascii="Calibri" w:hAnsi="Calibri" w:cs="Calibri"/>
                <w:color w:val="365F91" w:themeColor="accent1" w:themeShade="BF"/>
                <w:sz w:val="20"/>
                <w:szCs w:val="20"/>
              </w:rPr>
            </w:pPr>
            <w:r w:rsidRPr="00A55B24">
              <w:rPr>
                <w:rFonts w:ascii="Calibri" w:hAnsi="Calibri" w:cs="Calibri"/>
                <w:color w:val="365F91" w:themeColor="accent1" w:themeShade="BF"/>
                <w:sz w:val="20"/>
                <w:szCs w:val="20"/>
              </w:rPr>
              <w:t xml:space="preserve">Meeting </w:t>
            </w:r>
            <w:r w:rsidR="005E4B12">
              <w:rPr>
                <w:rFonts w:ascii="Calibri" w:hAnsi="Calibri" w:cs="Calibri"/>
                <w:color w:val="365F91" w:themeColor="accent1" w:themeShade="BF"/>
                <w:sz w:val="20"/>
                <w:szCs w:val="20"/>
              </w:rPr>
              <w:t>n</w:t>
            </w:r>
            <w:r w:rsidRPr="00A55B24">
              <w:rPr>
                <w:rFonts w:ascii="Calibri" w:hAnsi="Calibri" w:cs="Calibri"/>
                <w:color w:val="365F91" w:themeColor="accent1" w:themeShade="BF"/>
                <w:sz w:val="20"/>
                <w:szCs w:val="20"/>
              </w:rPr>
              <w:t>otes</w:t>
            </w:r>
          </w:p>
          <w:p w14:paraId="3B29E59B" w14:textId="749E8E80" w:rsidR="007F6442" w:rsidRDefault="007F6442" w:rsidP="003F4D5C">
            <w:pPr>
              <w:pStyle w:val="ListParagraph"/>
              <w:numPr>
                <w:ilvl w:val="0"/>
                <w:numId w:val="2"/>
              </w:numPr>
              <w:autoSpaceDE w:val="0"/>
              <w:autoSpaceDN w:val="0"/>
              <w:adjustRightInd w:val="0"/>
              <w:rPr>
                <w:rFonts w:ascii="Calibri" w:hAnsi="Calibri" w:cs="Calibri"/>
                <w:color w:val="365F91" w:themeColor="accent1" w:themeShade="BF"/>
                <w:sz w:val="20"/>
                <w:szCs w:val="20"/>
              </w:rPr>
            </w:pPr>
            <w:r w:rsidRPr="00A55B24">
              <w:rPr>
                <w:rFonts w:ascii="Calibri" w:hAnsi="Calibri" w:cs="Calibri"/>
                <w:color w:val="365F91" w:themeColor="accent1" w:themeShade="BF"/>
                <w:sz w:val="20"/>
                <w:szCs w:val="20"/>
              </w:rPr>
              <w:t>Council/</w:t>
            </w:r>
            <w:r w:rsidR="005E4B12">
              <w:rPr>
                <w:rFonts w:ascii="Calibri" w:hAnsi="Calibri" w:cs="Calibri"/>
                <w:color w:val="365F91" w:themeColor="accent1" w:themeShade="BF"/>
                <w:sz w:val="20"/>
                <w:szCs w:val="20"/>
              </w:rPr>
              <w:t>project t</w:t>
            </w:r>
            <w:r w:rsidRPr="00A55B24">
              <w:rPr>
                <w:rFonts w:ascii="Calibri" w:hAnsi="Calibri" w:cs="Calibri"/>
                <w:color w:val="365F91" w:themeColor="accent1" w:themeShade="BF"/>
                <w:sz w:val="20"/>
                <w:szCs w:val="20"/>
              </w:rPr>
              <w:t xml:space="preserve">eam </w:t>
            </w:r>
            <w:r w:rsidR="005E4B12">
              <w:rPr>
                <w:rFonts w:ascii="Calibri" w:hAnsi="Calibri" w:cs="Calibri"/>
                <w:color w:val="365F91" w:themeColor="accent1" w:themeShade="BF"/>
                <w:sz w:val="20"/>
                <w:szCs w:val="20"/>
              </w:rPr>
              <w:t>r</w:t>
            </w:r>
            <w:r w:rsidRPr="00A55B24">
              <w:rPr>
                <w:rFonts w:ascii="Calibri" w:hAnsi="Calibri" w:cs="Calibri"/>
                <w:color w:val="365F91" w:themeColor="accent1" w:themeShade="BF"/>
                <w:sz w:val="20"/>
                <w:szCs w:val="20"/>
              </w:rPr>
              <w:t>osters</w:t>
            </w:r>
          </w:p>
          <w:p w14:paraId="5C45E7B0" w14:textId="54463741" w:rsidR="00940AB5" w:rsidRPr="00A55B24" w:rsidRDefault="00940AB5" w:rsidP="003F4D5C">
            <w:pPr>
              <w:pStyle w:val="ListParagraph"/>
              <w:numPr>
                <w:ilvl w:val="0"/>
                <w:numId w:val="2"/>
              </w:numPr>
              <w:autoSpaceDE w:val="0"/>
              <w:autoSpaceDN w:val="0"/>
              <w:adjustRightInd w:val="0"/>
              <w:rPr>
                <w:rFonts w:ascii="Calibri" w:hAnsi="Calibri" w:cs="Calibri"/>
                <w:color w:val="365F91" w:themeColor="accent1" w:themeShade="BF"/>
                <w:sz w:val="20"/>
                <w:szCs w:val="20"/>
              </w:rPr>
            </w:pPr>
            <w:r>
              <w:rPr>
                <w:rFonts w:ascii="Calibri" w:hAnsi="Calibri" w:cs="Calibri"/>
                <w:color w:val="365F91" w:themeColor="accent1" w:themeShade="BF"/>
                <w:sz w:val="20"/>
                <w:szCs w:val="20"/>
              </w:rPr>
              <w:t xml:space="preserve">Project </w:t>
            </w:r>
            <w:r w:rsidR="005E4B12">
              <w:rPr>
                <w:rFonts w:ascii="Calibri" w:hAnsi="Calibri" w:cs="Calibri"/>
                <w:color w:val="365F91" w:themeColor="accent1" w:themeShade="BF"/>
                <w:sz w:val="20"/>
                <w:szCs w:val="20"/>
              </w:rPr>
              <w:t>s</w:t>
            </w:r>
            <w:r>
              <w:rPr>
                <w:rFonts w:ascii="Calibri" w:hAnsi="Calibri" w:cs="Calibri"/>
                <w:color w:val="365F91" w:themeColor="accent1" w:themeShade="BF"/>
                <w:sz w:val="20"/>
                <w:szCs w:val="20"/>
              </w:rPr>
              <w:t xml:space="preserve">tatus </w:t>
            </w:r>
            <w:r w:rsidR="005E4B12">
              <w:rPr>
                <w:rFonts w:ascii="Calibri" w:hAnsi="Calibri" w:cs="Calibri"/>
                <w:color w:val="365F91" w:themeColor="accent1" w:themeShade="BF"/>
                <w:sz w:val="20"/>
                <w:szCs w:val="20"/>
              </w:rPr>
              <w:t>u</w:t>
            </w:r>
            <w:r>
              <w:rPr>
                <w:rFonts w:ascii="Calibri" w:hAnsi="Calibri" w:cs="Calibri"/>
                <w:color w:val="365F91" w:themeColor="accent1" w:themeShade="BF"/>
                <w:sz w:val="20"/>
                <w:szCs w:val="20"/>
              </w:rPr>
              <w:t>pdates</w:t>
            </w:r>
          </w:p>
          <w:p w14:paraId="27FBF347" w14:textId="2170DDCD" w:rsidR="007F6442" w:rsidRPr="00A55B24" w:rsidRDefault="007F6442" w:rsidP="003F4D5C">
            <w:pPr>
              <w:pStyle w:val="ListParagraph"/>
              <w:numPr>
                <w:ilvl w:val="0"/>
                <w:numId w:val="2"/>
              </w:numPr>
              <w:autoSpaceDE w:val="0"/>
              <w:autoSpaceDN w:val="0"/>
              <w:adjustRightInd w:val="0"/>
              <w:rPr>
                <w:rFonts w:ascii="Calibri" w:hAnsi="Calibri" w:cs="Calibri"/>
                <w:color w:val="365F91" w:themeColor="accent1" w:themeShade="BF"/>
                <w:sz w:val="20"/>
                <w:szCs w:val="20"/>
              </w:rPr>
            </w:pPr>
            <w:r w:rsidRPr="00A55B24">
              <w:rPr>
                <w:rFonts w:ascii="Calibri" w:hAnsi="Calibri" w:cs="Calibri"/>
                <w:color w:val="365F91" w:themeColor="accent1" w:themeShade="BF"/>
                <w:sz w:val="20"/>
                <w:szCs w:val="20"/>
              </w:rPr>
              <w:t xml:space="preserve">Completed </w:t>
            </w:r>
            <w:r w:rsidR="005E4B12">
              <w:rPr>
                <w:rFonts w:ascii="Calibri" w:hAnsi="Calibri" w:cs="Calibri"/>
                <w:color w:val="365F91" w:themeColor="accent1" w:themeShade="BF"/>
                <w:sz w:val="20"/>
                <w:szCs w:val="20"/>
              </w:rPr>
              <w:t>d</w:t>
            </w:r>
            <w:r w:rsidRPr="00A55B24">
              <w:rPr>
                <w:rFonts w:ascii="Calibri" w:hAnsi="Calibri" w:cs="Calibri"/>
                <w:color w:val="365F91" w:themeColor="accent1" w:themeShade="BF"/>
                <w:sz w:val="20"/>
                <w:szCs w:val="20"/>
              </w:rPr>
              <w:t>eliverables</w:t>
            </w:r>
            <w:r w:rsidR="00BA161D">
              <w:rPr>
                <w:rFonts w:ascii="Calibri" w:hAnsi="Calibri" w:cs="Calibri"/>
                <w:color w:val="365F91" w:themeColor="accent1" w:themeShade="BF"/>
                <w:sz w:val="20"/>
                <w:szCs w:val="20"/>
              </w:rPr>
              <w:t xml:space="preserve"> and a</w:t>
            </w:r>
            <w:r w:rsidRPr="00A55B24">
              <w:rPr>
                <w:rFonts w:ascii="Calibri" w:hAnsi="Calibri" w:cs="Calibri"/>
                <w:color w:val="365F91" w:themeColor="accent1" w:themeShade="BF"/>
                <w:sz w:val="20"/>
                <w:szCs w:val="20"/>
              </w:rPr>
              <w:t xml:space="preserve">rchived project </w:t>
            </w:r>
            <w:r w:rsidR="00A55B24" w:rsidRPr="00A55B24">
              <w:rPr>
                <w:rFonts w:ascii="Calibri" w:hAnsi="Calibri" w:cs="Calibri"/>
                <w:color w:val="365F91" w:themeColor="accent1" w:themeShade="BF"/>
                <w:sz w:val="20"/>
                <w:szCs w:val="20"/>
              </w:rPr>
              <w:t>information</w:t>
            </w:r>
          </w:p>
        </w:tc>
      </w:tr>
      <w:tr w:rsidR="00A53AB0" w14:paraId="3CBA3C16" w14:textId="77777777" w:rsidTr="00A55B24">
        <w:tc>
          <w:tcPr>
            <w:tcW w:w="2515" w:type="dxa"/>
          </w:tcPr>
          <w:p w14:paraId="2AAF985A" w14:textId="42FBB6D5" w:rsidR="00A53AB0" w:rsidRPr="00A55B24" w:rsidRDefault="00A53AB0" w:rsidP="00AD5B68">
            <w:pPr>
              <w:autoSpaceDE w:val="0"/>
              <w:autoSpaceDN w:val="0"/>
              <w:adjustRightInd w:val="0"/>
              <w:rPr>
                <w:rFonts w:ascii="Calibri" w:hAnsi="Calibri" w:cs="Calibri"/>
                <w:b/>
                <w:color w:val="365F91" w:themeColor="accent1" w:themeShade="BF"/>
                <w:sz w:val="20"/>
                <w:szCs w:val="20"/>
              </w:rPr>
            </w:pPr>
            <w:r w:rsidRPr="00A55B24">
              <w:rPr>
                <w:b/>
                <w:color w:val="365F91" w:themeColor="accent1" w:themeShade="BF"/>
                <w:sz w:val="20"/>
                <w:szCs w:val="20"/>
              </w:rPr>
              <w:t xml:space="preserve">ARC </w:t>
            </w:r>
            <w:r w:rsidR="007F6442" w:rsidRPr="00A55B24">
              <w:rPr>
                <w:b/>
                <w:color w:val="365F91" w:themeColor="accent1" w:themeShade="BF"/>
                <w:sz w:val="20"/>
                <w:szCs w:val="20"/>
              </w:rPr>
              <w:t>Web Site</w:t>
            </w:r>
          </w:p>
        </w:tc>
        <w:tc>
          <w:tcPr>
            <w:tcW w:w="3240" w:type="dxa"/>
          </w:tcPr>
          <w:p w14:paraId="309ADBD7" w14:textId="77777777" w:rsidR="007F6442" w:rsidRPr="00A55B24" w:rsidRDefault="007F6442" w:rsidP="003F4D5C">
            <w:pPr>
              <w:pStyle w:val="ListParagraph"/>
              <w:numPr>
                <w:ilvl w:val="0"/>
                <w:numId w:val="5"/>
              </w:numPr>
              <w:autoSpaceDE w:val="0"/>
              <w:autoSpaceDN w:val="0"/>
              <w:adjustRightInd w:val="0"/>
              <w:rPr>
                <w:rFonts w:ascii="Calibri" w:hAnsi="Calibri" w:cs="Calibri"/>
                <w:color w:val="365F91" w:themeColor="accent1" w:themeShade="BF"/>
                <w:sz w:val="20"/>
                <w:szCs w:val="20"/>
              </w:rPr>
            </w:pPr>
            <w:r w:rsidRPr="00A55B24">
              <w:rPr>
                <w:rFonts w:ascii="Calibri" w:hAnsi="Calibri" w:cs="Calibri"/>
                <w:color w:val="365F91" w:themeColor="accent1" w:themeShade="BF"/>
                <w:sz w:val="20"/>
                <w:szCs w:val="20"/>
              </w:rPr>
              <w:t xml:space="preserve">Campus community </w:t>
            </w:r>
          </w:p>
          <w:p w14:paraId="2D747AE8" w14:textId="51C5E97A" w:rsidR="00A53AB0" w:rsidRPr="00A55B24" w:rsidRDefault="007F6442" w:rsidP="003F4D5C">
            <w:pPr>
              <w:pStyle w:val="ListParagraph"/>
              <w:numPr>
                <w:ilvl w:val="0"/>
                <w:numId w:val="5"/>
              </w:numPr>
              <w:autoSpaceDE w:val="0"/>
              <w:autoSpaceDN w:val="0"/>
              <w:adjustRightInd w:val="0"/>
              <w:rPr>
                <w:rFonts w:ascii="Calibri" w:hAnsi="Calibri" w:cs="Calibri"/>
                <w:color w:val="365F91" w:themeColor="accent1" w:themeShade="BF"/>
                <w:sz w:val="20"/>
                <w:szCs w:val="20"/>
              </w:rPr>
            </w:pPr>
            <w:r w:rsidRPr="00A55B24">
              <w:rPr>
                <w:rFonts w:ascii="Calibri" w:hAnsi="Calibri" w:cs="Calibri"/>
                <w:color w:val="365F91" w:themeColor="accent1" w:themeShade="BF"/>
                <w:sz w:val="20"/>
                <w:szCs w:val="20"/>
              </w:rPr>
              <w:t>Public</w:t>
            </w:r>
          </w:p>
        </w:tc>
        <w:tc>
          <w:tcPr>
            <w:tcW w:w="5035" w:type="dxa"/>
          </w:tcPr>
          <w:p w14:paraId="03233295" w14:textId="7F5925A4" w:rsidR="007F6442" w:rsidRPr="00A55B24" w:rsidRDefault="007F6442" w:rsidP="003F4D5C">
            <w:pPr>
              <w:pStyle w:val="ListParagraph"/>
              <w:numPr>
                <w:ilvl w:val="0"/>
                <w:numId w:val="2"/>
              </w:numPr>
              <w:autoSpaceDE w:val="0"/>
              <w:autoSpaceDN w:val="0"/>
              <w:adjustRightInd w:val="0"/>
              <w:rPr>
                <w:rFonts w:ascii="Calibri" w:hAnsi="Calibri" w:cs="Calibri"/>
                <w:color w:val="365F91" w:themeColor="accent1" w:themeShade="BF"/>
                <w:sz w:val="20"/>
                <w:szCs w:val="20"/>
              </w:rPr>
            </w:pPr>
            <w:r w:rsidRPr="00A55B24">
              <w:rPr>
                <w:rFonts w:ascii="Calibri" w:hAnsi="Calibri" w:cs="Calibri"/>
                <w:color w:val="365F91" w:themeColor="accent1" w:themeShade="BF"/>
                <w:sz w:val="20"/>
                <w:szCs w:val="20"/>
              </w:rPr>
              <w:t>General governance information</w:t>
            </w:r>
          </w:p>
          <w:p w14:paraId="22050A61" w14:textId="26FB4A4C" w:rsidR="007F6442" w:rsidRPr="00A55B24" w:rsidRDefault="007F6442" w:rsidP="003F4D5C">
            <w:pPr>
              <w:pStyle w:val="ListParagraph"/>
              <w:numPr>
                <w:ilvl w:val="0"/>
                <w:numId w:val="2"/>
              </w:numPr>
              <w:autoSpaceDE w:val="0"/>
              <w:autoSpaceDN w:val="0"/>
              <w:adjustRightInd w:val="0"/>
              <w:rPr>
                <w:rFonts w:ascii="Calibri" w:hAnsi="Calibri" w:cs="Calibri"/>
                <w:color w:val="365F91" w:themeColor="accent1" w:themeShade="BF"/>
                <w:sz w:val="20"/>
                <w:szCs w:val="20"/>
              </w:rPr>
            </w:pPr>
            <w:r w:rsidRPr="00A55B24">
              <w:rPr>
                <w:rFonts w:ascii="Calibri" w:hAnsi="Calibri" w:cs="Calibri"/>
                <w:color w:val="365F91" w:themeColor="accent1" w:themeShade="BF"/>
                <w:sz w:val="20"/>
                <w:szCs w:val="20"/>
              </w:rPr>
              <w:t>ARC Governance Framework</w:t>
            </w:r>
          </w:p>
          <w:p w14:paraId="115E1FC0" w14:textId="7E3978DE" w:rsidR="00A55B24" w:rsidRPr="00A55B24" w:rsidRDefault="00A55B24" w:rsidP="003F4D5C">
            <w:pPr>
              <w:pStyle w:val="ListParagraph"/>
              <w:numPr>
                <w:ilvl w:val="0"/>
                <w:numId w:val="2"/>
              </w:numPr>
              <w:autoSpaceDE w:val="0"/>
              <w:autoSpaceDN w:val="0"/>
              <w:adjustRightInd w:val="0"/>
              <w:rPr>
                <w:rFonts w:ascii="Calibri" w:hAnsi="Calibri" w:cs="Calibri"/>
                <w:color w:val="365F91" w:themeColor="accent1" w:themeShade="BF"/>
                <w:sz w:val="20"/>
                <w:szCs w:val="20"/>
              </w:rPr>
            </w:pPr>
            <w:r w:rsidRPr="00A55B24">
              <w:rPr>
                <w:rFonts w:ascii="Calibri" w:hAnsi="Calibri" w:cs="Calibri"/>
                <w:color w:val="365F91" w:themeColor="accent1" w:themeShade="BF"/>
                <w:sz w:val="20"/>
                <w:szCs w:val="20"/>
              </w:rPr>
              <w:t>List of current projects and accomplishments of past projects</w:t>
            </w:r>
          </w:p>
          <w:p w14:paraId="6F8DEF92" w14:textId="0D61023E" w:rsidR="00A55B24" w:rsidRPr="00A55B24" w:rsidRDefault="007F6442" w:rsidP="003F4D5C">
            <w:pPr>
              <w:pStyle w:val="ListParagraph"/>
              <w:numPr>
                <w:ilvl w:val="0"/>
                <w:numId w:val="2"/>
              </w:numPr>
              <w:autoSpaceDE w:val="0"/>
              <w:autoSpaceDN w:val="0"/>
              <w:adjustRightInd w:val="0"/>
              <w:rPr>
                <w:rFonts w:ascii="Calibri" w:hAnsi="Calibri" w:cs="Calibri"/>
                <w:color w:val="365F91" w:themeColor="accent1" w:themeShade="BF"/>
                <w:sz w:val="20"/>
                <w:szCs w:val="20"/>
              </w:rPr>
            </w:pPr>
            <w:r w:rsidRPr="00A55B24">
              <w:rPr>
                <w:rFonts w:ascii="Calibri" w:hAnsi="Calibri" w:cs="Calibri"/>
                <w:color w:val="365F91" w:themeColor="accent1" w:themeShade="BF"/>
                <w:sz w:val="20"/>
                <w:szCs w:val="20"/>
              </w:rPr>
              <w:t>Forward Motion governance highlights</w:t>
            </w:r>
          </w:p>
          <w:p w14:paraId="689BD153" w14:textId="43C44C23" w:rsidR="007F6442" w:rsidRPr="00A55B24" w:rsidRDefault="007F6442" w:rsidP="002F5634">
            <w:pPr>
              <w:pStyle w:val="ListParagraph"/>
              <w:numPr>
                <w:ilvl w:val="0"/>
                <w:numId w:val="2"/>
              </w:numPr>
              <w:autoSpaceDE w:val="0"/>
              <w:autoSpaceDN w:val="0"/>
              <w:adjustRightInd w:val="0"/>
              <w:rPr>
                <w:rFonts w:ascii="Calibri" w:hAnsi="Calibri" w:cs="Calibri"/>
                <w:color w:val="365F91" w:themeColor="accent1" w:themeShade="BF"/>
                <w:sz w:val="20"/>
                <w:szCs w:val="20"/>
              </w:rPr>
            </w:pPr>
            <w:r w:rsidRPr="00A55B24">
              <w:rPr>
                <w:rFonts w:ascii="Calibri" w:hAnsi="Calibri" w:cs="Calibri"/>
                <w:color w:val="365F91" w:themeColor="accent1" w:themeShade="BF"/>
                <w:sz w:val="20"/>
                <w:szCs w:val="20"/>
              </w:rPr>
              <w:t xml:space="preserve">Links to additional information residing in </w:t>
            </w:r>
            <w:r w:rsidR="002F5634">
              <w:rPr>
                <w:rFonts w:ascii="Calibri" w:hAnsi="Calibri" w:cs="Calibri"/>
                <w:color w:val="365F91" w:themeColor="accent1" w:themeShade="BF"/>
                <w:sz w:val="20"/>
                <w:szCs w:val="20"/>
              </w:rPr>
              <w:t>IGOR</w:t>
            </w:r>
            <w:r w:rsidR="00BA161D">
              <w:rPr>
                <w:rFonts w:ascii="Calibri" w:hAnsi="Calibri" w:cs="Calibri"/>
                <w:color w:val="365F91" w:themeColor="accent1" w:themeShade="BF"/>
                <w:sz w:val="20"/>
                <w:szCs w:val="20"/>
              </w:rPr>
              <w:t xml:space="preserve"> (e.g., project charters)</w:t>
            </w:r>
          </w:p>
        </w:tc>
      </w:tr>
    </w:tbl>
    <w:p w14:paraId="24A27951" w14:textId="59E0BC51" w:rsidR="00A53AB0" w:rsidRPr="00AD5B68" w:rsidRDefault="00A53AB0" w:rsidP="00AD5B68">
      <w:pPr>
        <w:autoSpaceDE w:val="0"/>
        <w:autoSpaceDN w:val="0"/>
        <w:adjustRightInd w:val="0"/>
        <w:spacing w:after="0" w:line="240" w:lineRule="auto"/>
        <w:rPr>
          <w:rFonts w:ascii="Calibri" w:hAnsi="Calibri" w:cs="Calibri"/>
          <w:color w:val="FF0000"/>
        </w:rPr>
      </w:pPr>
    </w:p>
    <w:p w14:paraId="2D6137F8" w14:textId="5CA9A292" w:rsidR="00A53AB0" w:rsidRDefault="00A53AB0">
      <w:pPr>
        <w:rPr>
          <w:b/>
          <w:color w:val="365F91" w:themeColor="accent1" w:themeShade="BF"/>
          <w:sz w:val="24"/>
          <w:szCs w:val="24"/>
        </w:rPr>
      </w:pPr>
    </w:p>
    <w:p w14:paraId="6C61821A" w14:textId="77777777" w:rsidR="004204A3" w:rsidRDefault="004204A3">
      <w:pPr>
        <w:rPr>
          <w:b/>
          <w:color w:val="365F91" w:themeColor="accent1" w:themeShade="BF"/>
          <w:sz w:val="24"/>
          <w:szCs w:val="24"/>
        </w:rPr>
      </w:pPr>
      <w:r>
        <w:rPr>
          <w:b/>
          <w:color w:val="365F91" w:themeColor="accent1" w:themeShade="BF"/>
          <w:sz w:val="24"/>
          <w:szCs w:val="24"/>
        </w:rPr>
        <w:br w:type="page"/>
      </w:r>
    </w:p>
    <w:p w14:paraId="22C8121B" w14:textId="2B801990" w:rsidR="00A53AB0" w:rsidRDefault="00A53AB0" w:rsidP="00A53AB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APPENDIX: GREAT GOVERNANCE</w:t>
      </w:r>
    </w:p>
    <w:p w14:paraId="35EB9E19" w14:textId="101F3335" w:rsidR="00482B64" w:rsidRDefault="00A53AB0" w:rsidP="00B86D34">
      <w:pPr>
        <w:pBdr>
          <w:top w:val="single" w:sz="12" w:space="1" w:color="A6A6A6" w:themeColor="background1" w:themeShade="A6"/>
        </w:pBdr>
        <w:spacing w:after="0" w:line="240" w:lineRule="auto"/>
        <w:jc w:val="center"/>
        <w:rPr>
          <w:sz w:val="24"/>
          <w:szCs w:val="24"/>
        </w:rPr>
      </w:pPr>
      <w:r>
        <w:rPr>
          <w:noProof/>
        </w:rPr>
        <w:drawing>
          <wp:inline distT="0" distB="0" distL="0" distR="0" wp14:anchorId="36902EC3" wp14:editId="071C442A">
            <wp:extent cx="4853353" cy="6858000"/>
            <wp:effectExtent l="171450" t="171450" r="385445" b="3810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73924" cy="6887068"/>
                    </a:xfrm>
                    <a:prstGeom prst="rect">
                      <a:avLst/>
                    </a:prstGeom>
                    <a:ln>
                      <a:solidFill>
                        <a:schemeClr val="bg1">
                          <a:lumMod val="85000"/>
                        </a:schemeClr>
                      </a:solidFill>
                    </a:ln>
                    <a:effectLst>
                      <a:outerShdw blurRad="292100" dist="139700" dir="2700000" algn="tl" rotWithShape="0">
                        <a:srgbClr val="333333">
                          <a:alpha val="65000"/>
                        </a:srgbClr>
                      </a:outerShdw>
                    </a:effectLst>
                  </pic:spPr>
                </pic:pic>
              </a:graphicData>
            </a:graphic>
          </wp:inline>
        </w:drawing>
      </w:r>
    </w:p>
    <w:p w14:paraId="2B1CEE24" w14:textId="2EE225FC" w:rsidR="00825672" w:rsidRPr="00B86D34" w:rsidRDefault="00B86D34" w:rsidP="00B86D34">
      <w:pPr>
        <w:pBdr>
          <w:top w:val="single" w:sz="12" w:space="1" w:color="A6A6A6" w:themeColor="background1" w:themeShade="A6"/>
        </w:pBdr>
        <w:spacing w:after="0" w:line="240" w:lineRule="auto"/>
        <w:rPr>
          <w:sz w:val="20"/>
          <w:szCs w:val="24"/>
        </w:rPr>
      </w:pPr>
      <w:r w:rsidRPr="00B86D34">
        <w:rPr>
          <w:sz w:val="20"/>
          <w:szCs w:val="24"/>
        </w:rPr>
        <w:t>Note: In practice, ARC refers to council leadership as chair/co-chair and project leadership as lead/co-lead.</w:t>
      </w:r>
      <w:r w:rsidR="00482B64" w:rsidRPr="00B86D34">
        <w:rPr>
          <w:sz w:val="20"/>
          <w:szCs w:val="24"/>
        </w:rPr>
        <w:tab/>
      </w:r>
      <w:r>
        <w:rPr>
          <w:sz w:val="20"/>
          <w:szCs w:val="24"/>
        </w:rPr>
        <w:t xml:space="preserve">  Any reference to chair/co-chair in the ARC Governance Framework also applies to lead/co-lead.</w:t>
      </w:r>
    </w:p>
    <w:sectPr w:rsidR="00825672" w:rsidRPr="00B86D34" w:rsidSect="00670107">
      <w:headerReference w:type="default" r:id="rId12"/>
      <w:footerReference w:type="default" r:id="rId13"/>
      <w:pgSz w:w="12240" w:h="15840" w:code="1"/>
      <w:pgMar w:top="1008" w:right="720" w:bottom="720" w:left="720" w:header="10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E14E9F" w14:textId="77777777" w:rsidR="00C55445" w:rsidRDefault="00C55445" w:rsidP="000D3329">
      <w:pPr>
        <w:spacing w:after="0" w:line="240" w:lineRule="auto"/>
      </w:pPr>
      <w:r>
        <w:separator/>
      </w:r>
    </w:p>
  </w:endnote>
  <w:endnote w:type="continuationSeparator" w:id="0">
    <w:p w14:paraId="17738138" w14:textId="77777777" w:rsidR="00C55445" w:rsidRDefault="00C55445"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LT Std 55">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highlight w:val="yellow"/>
      </w:rPr>
      <w:id w:val="1708060133"/>
      <w:docPartObj>
        <w:docPartGallery w:val="Page Numbers (Bottom of Page)"/>
        <w:docPartUnique/>
      </w:docPartObj>
    </w:sdtPr>
    <w:sdtEndPr>
      <w:rPr>
        <w:noProof/>
        <w:sz w:val="16"/>
        <w:highlight w:val="none"/>
      </w:rPr>
    </w:sdtEndPr>
    <w:sdtContent>
      <w:p w14:paraId="33D800D5" w14:textId="4173BD18" w:rsidR="00A526DB" w:rsidRPr="00E82AB8" w:rsidRDefault="00901F7C" w:rsidP="00482B64">
        <w:pPr>
          <w:pStyle w:val="Footer"/>
          <w:pBdr>
            <w:top w:val="single" w:sz="4" w:space="0" w:color="D9D9D9" w:themeColor="background1" w:themeShade="D9"/>
          </w:pBdr>
          <w:jc w:val="right"/>
          <w:rPr>
            <w:sz w:val="18"/>
          </w:rPr>
        </w:pPr>
        <w:r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B06F57">
              <w:rPr>
                <w:noProof/>
                <w:sz w:val="16"/>
              </w:rPr>
              <w:t>6</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14:paraId="00A4AD52" w14:textId="77777777" w:rsidR="00A526DB" w:rsidRDefault="00A526DB" w:rsidP="00B40A2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8905A2" w14:textId="77777777" w:rsidR="00C55445" w:rsidRDefault="00C55445" w:rsidP="000D3329">
      <w:pPr>
        <w:spacing w:after="0" w:line="240" w:lineRule="auto"/>
      </w:pPr>
      <w:r>
        <w:separator/>
      </w:r>
    </w:p>
  </w:footnote>
  <w:footnote w:type="continuationSeparator" w:id="0">
    <w:p w14:paraId="0842EC29" w14:textId="77777777" w:rsidR="00C55445" w:rsidRDefault="00C55445" w:rsidP="000D3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3FC42" w14:textId="77777777"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2488F07A" wp14:editId="33D1A6C0">
          <wp:simplePos x="0" y="0"/>
          <wp:positionH relativeFrom="margin">
            <wp:posOffset>6286500</wp:posOffset>
          </wp:positionH>
          <wp:positionV relativeFrom="paragraph">
            <wp:posOffset>-398780</wp:posOffset>
          </wp:positionV>
          <wp:extent cx="579120" cy="57912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79724" cy="579724"/>
                  </a:xfrm>
                  <a:prstGeom prst="rect">
                    <a:avLst/>
                  </a:prstGeom>
                </pic:spPr>
              </pic:pic>
            </a:graphicData>
          </a:graphic>
          <wp14:sizeRelH relativeFrom="page">
            <wp14:pctWidth>0</wp14:pctWidth>
          </wp14:sizeRelH>
          <wp14:sizeRelV relativeFrom="page">
            <wp14:pctHeight>0</wp14:pctHeight>
          </wp14:sizeRelV>
        </wp:anchor>
      </w:drawing>
    </w:r>
  </w:p>
  <w:p w14:paraId="17E14865" w14:textId="77777777" w:rsidR="00CA7CB2" w:rsidRPr="00CA7CB2" w:rsidRDefault="00482B64" w:rsidP="00CA7CB2">
    <w:pPr>
      <w:shd w:val="clear" w:color="auto" w:fill="244061" w:themeFill="accent1" w:themeFillShade="80"/>
      <w:spacing w:after="0"/>
      <w:rPr>
        <w:b/>
        <w:color w:val="FFFFFF" w:themeColor="background1"/>
        <w:sz w:val="28"/>
        <w:szCs w:val="24"/>
      </w:rPr>
    </w:pPr>
    <w:r>
      <w:rPr>
        <w:b/>
        <w:color w:val="FFFFFF" w:themeColor="background1"/>
        <w:sz w:val="28"/>
        <w:szCs w:val="24"/>
      </w:rPr>
      <w:t xml:space="preserve">GOVERNANCE </w:t>
    </w:r>
    <w:r w:rsidR="000D2B9E">
      <w:rPr>
        <w:b/>
        <w:color w:val="FFFFFF" w:themeColor="background1"/>
        <w:sz w:val="28"/>
        <w:szCs w:val="24"/>
      </w:rPr>
      <w:t>PARTICIPATION</w:t>
    </w:r>
    <w:r w:rsidR="00CA7CB2" w:rsidRPr="00CA7CB2">
      <w:rPr>
        <w:b/>
        <w:color w:val="FFFFFF" w:themeColor="background1"/>
        <w:sz w:val="28"/>
        <w:szCs w:val="24"/>
      </w:rPr>
      <w:t xml:space="preserve"> CHARTER</w:t>
    </w:r>
    <w:r w:rsidR="00CA7CB2" w:rsidRPr="00CA7CB2">
      <w:rPr>
        <w:b/>
        <w:color w:val="FFFFFF" w:themeColor="background1"/>
        <w:sz w:val="28"/>
        <w:szCs w:val="24"/>
      </w:rPr>
      <w:tab/>
    </w:r>
    <w:r w:rsidR="00CA7CB2" w:rsidRPr="00CA7CB2">
      <w:rPr>
        <w:b/>
        <w:color w:val="FFFFFF" w:themeColor="background1"/>
        <w:sz w:val="28"/>
        <w:szCs w:val="24"/>
      </w:rPr>
      <w:tab/>
    </w:r>
    <w:r w:rsidR="00CA7CB2" w:rsidRPr="00CA7CB2">
      <w:rPr>
        <w:b/>
        <w:color w:val="FFFFFF" w:themeColor="background1"/>
        <w:sz w:val="28"/>
        <w:szCs w:val="24"/>
      </w:rPr>
      <w:tab/>
    </w:r>
    <w:r w:rsidR="00CA7CB2" w:rsidRPr="00CA7CB2">
      <w:rPr>
        <w:b/>
        <w:color w:val="FFFFFF" w:themeColor="background1"/>
        <w:sz w:val="28"/>
        <w:szCs w:val="24"/>
      </w:rPr>
      <w:tab/>
    </w:r>
    <w:r w:rsidR="00CA7CB2" w:rsidRPr="00CA7CB2">
      <w:rPr>
        <w:b/>
        <w:color w:val="FFFFFF" w:themeColor="background1"/>
        <w:sz w:val="28"/>
        <w:szCs w:val="24"/>
      </w:rPr>
      <w:tab/>
      <w:t xml:space="preserve">   </w:t>
    </w:r>
    <w:r w:rsidR="00CA7CB2" w:rsidRPr="00CA7CB2">
      <w:rPr>
        <w:b/>
        <w:color w:val="FFFFFF" w:themeColor="background1"/>
        <w:sz w:val="28"/>
        <w:szCs w:val="24"/>
      </w:rPr>
      <w:tab/>
      <w:t xml:space="preserve">     </w:t>
    </w:r>
  </w:p>
  <w:p w14:paraId="38A30B0E" w14:textId="77777777" w:rsidR="00CA7CB2" w:rsidRDefault="00CA7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175AF"/>
    <w:multiLevelType w:val="hybridMultilevel"/>
    <w:tmpl w:val="37FAC28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3D55AD0"/>
    <w:multiLevelType w:val="hybridMultilevel"/>
    <w:tmpl w:val="411E9F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055C8E"/>
    <w:multiLevelType w:val="hybridMultilevel"/>
    <w:tmpl w:val="196EE3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0E230B"/>
    <w:multiLevelType w:val="hybridMultilevel"/>
    <w:tmpl w:val="3BA21F4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AD81729"/>
    <w:multiLevelType w:val="hybridMultilevel"/>
    <w:tmpl w:val="DE4234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9D792C"/>
    <w:multiLevelType w:val="hybridMultilevel"/>
    <w:tmpl w:val="E7845102"/>
    <w:lvl w:ilvl="0" w:tplc="04090005">
      <w:start w:val="1"/>
      <w:numFmt w:val="bullet"/>
      <w:lvlText w:val=""/>
      <w:lvlJc w:val="left"/>
      <w:pPr>
        <w:ind w:left="720" w:hanging="360"/>
      </w:pPr>
      <w:rPr>
        <w:rFonts w:ascii="Wingdings" w:hAnsi="Wingdings" w:hint="default"/>
      </w:rPr>
    </w:lvl>
    <w:lvl w:ilvl="1" w:tplc="0AEA2EEE">
      <w:numFmt w:val="bullet"/>
      <w:lvlText w:val=""/>
      <w:lvlJc w:val="left"/>
      <w:pPr>
        <w:ind w:left="1440" w:hanging="360"/>
      </w:pPr>
      <w:rPr>
        <w:rFonts w:ascii="Symbol" w:eastAsiaTheme="minorHAnsi" w:hAnsi="Symbol" w:cstheme="minorHAns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987FA5"/>
    <w:multiLevelType w:val="hybridMultilevel"/>
    <w:tmpl w:val="5544819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D054FBB"/>
    <w:multiLevelType w:val="hybridMultilevel"/>
    <w:tmpl w:val="1FC895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D83E47"/>
    <w:multiLevelType w:val="hybridMultilevel"/>
    <w:tmpl w:val="C06A40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0AD756B"/>
    <w:multiLevelType w:val="hybridMultilevel"/>
    <w:tmpl w:val="E026BCE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1021FE5"/>
    <w:multiLevelType w:val="hybridMultilevel"/>
    <w:tmpl w:val="7BC840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8"/>
  </w:num>
  <w:num w:numId="4">
    <w:abstractNumId w:val="0"/>
  </w:num>
  <w:num w:numId="5">
    <w:abstractNumId w:val="6"/>
  </w:num>
  <w:num w:numId="6">
    <w:abstractNumId w:val="1"/>
  </w:num>
  <w:num w:numId="7">
    <w:abstractNumId w:val="4"/>
  </w:num>
  <w:num w:numId="8">
    <w:abstractNumId w:val="5"/>
  </w:num>
  <w:num w:numId="9">
    <w:abstractNumId w:val="7"/>
  </w:num>
  <w:num w:numId="10">
    <w:abstractNumId w:val="10"/>
  </w:num>
  <w:num w:numId="11">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F89"/>
    <w:rsid w:val="00015B53"/>
    <w:rsid w:val="00024617"/>
    <w:rsid w:val="0003068A"/>
    <w:rsid w:val="00035253"/>
    <w:rsid w:val="00042EC7"/>
    <w:rsid w:val="00044007"/>
    <w:rsid w:val="00050A6E"/>
    <w:rsid w:val="00064DF8"/>
    <w:rsid w:val="00084730"/>
    <w:rsid w:val="00093FAF"/>
    <w:rsid w:val="000C3B68"/>
    <w:rsid w:val="000C5D99"/>
    <w:rsid w:val="000D2B9E"/>
    <w:rsid w:val="000D3329"/>
    <w:rsid w:val="000D5E1D"/>
    <w:rsid w:val="000E1983"/>
    <w:rsid w:val="000E4CE6"/>
    <w:rsid w:val="001128AE"/>
    <w:rsid w:val="00113146"/>
    <w:rsid w:val="00142676"/>
    <w:rsid w:val="00142AD1"/>
    <w:rsid w:val="00154C94"/>
    <w:rsid w:val="00164494"/>
    <w:rsid w:val="0017097A"/>
    <w:rsid w:val="0019072D"/>
    <w:rsid w:val="00192BB3"/>
    <w:rsid w:val="001A1A34"/>
    <w:rsid w:val="001A6C39"/>
    <w:rsid w:val="001B5515"/>
    <w:rsid w:val="001C25CB"/>
    <w:rsid w:val="001D6E78"/>
    <w:rsid w:val="001E4EAC"/>
    <w:rsid w:val="00201C68"/>
    <w:rsid w:val="00203315"/>
    <w:rsid w:val="00235EE0"/>
    <w:rsid w:val="00237874"/>
    <w:rsid w:val="002454D4"/>
    <w:rsid w:val="00247266"/>
    <w:rsid w:val="0027456C"/>
    <w:rsid w:val="00276E91"/>
    <w:rsid w:val="002938B3"/>
    <w:rsid w:val="002B0790"/>
    <w:rsid w:val="002B378F"/>
    <w:rsid w:val="002D01EF"/>
    <w:rsid w:val="002D5126"/>
    <w:rsid w:val="002D5755"/>
    <w:rsid w:val="002E5839"/>
    <w:rsid w:val="002F5634"/>
    <w:rsid w:val="002F5B07"/>
    <w:rsid w:val="00302757"/>
    <w:rsid w:val="00305E47"/>
    <w:rsid w:val="0031243C"/>
    <w:rsid w:val="00324B41"/>
    <w:rsid w:val="00324FBD"/>
    <w:rsid w:val="003667E2"/>
    <w:rsid w:val="003848FE"/>
    <w:rsid w:val="00390151"/>
    <w:rsid w:val="00393CE1"/>
    <w:rsid w:val="003A243E"/>
    <w:rsid w:val="003B6EE5"/>
    <w:rsid w:val="003C7E93"/>
    <w:rsid w:val="003D5B05"/>
    <w:rsid w:val="003F4D5C"/>
    <w:rsid w:val="003F6B69"/>
    <w:rsid w:val="004204A3"/>
    <w:rsid w:val="00421544"/>
    <w:rsid w:val="00426301"/>
    <w:rsid w:val="00434406"/>
    <w:rsid w:val="00442E38"/>
    <w:rsid w:val="00476C64"/>
    <w:rsid w:val="00481CA2"/>
    <w:rsid w:val="00482822"/>
    <w:rsid w:val="00482B64"/>
    <w:rsid w:val="0048627A"/>
    <w:rsid w:val="004A1E64"/>
    <w:rsid w:val="004B11B6"/>
    <w:rsid w:val="004B51B8"/>
    <w:rsid w:val="004B5574"/>
    <w:rsid w:val="004B5967"/>
    <w:rsid w:val="004D3FFA"/>
    <w:rsid w:val="004D6E71"/>
    <w:rsid w:val="004F64B6"/>
    <w:rsid w:val="004F7294"/>
    <w:rsid w:val="0052028B"/>
    <w:rsid w:val="0053723E"/>
    <w:rsid w:val="00541516"/>
    <w:rsid w:val="0056189E"/>
    <w:rsid w:val="005637C1"/>
    <w:rsid w:val="00570FBF"/>
    <w:rsid w:val="0058290D"/>
    <w:rsid w:val="00585854"/>
    <w:rsid w:val="00595E8D"/>
    <w:rsid w:val="00596CD8"/>
    <w:rsid w:val="0059784D"/>
    <w:rsid w:val="005C755B"/>
    <w:rsid w:val="005C7D66"/>
    <w:rsid w:val="005D652C"/>
    <w:rsid w:val="005E0CEB"/>
    <w:rsid w:val="005E4B12"/>
    <w:rsid w:val="005F5032"/>
    <w:rsid w:val="006057C5"/>
    <w:rsid w:val="00636ACD"/>
    <w:rsid w:val="0064316D"/>
    <w:rsid w:val="006438AC"/>
    <w:rsid w:val="00670107"/>
    <w:rsid w:val="006766B9"/>
    <w:rsid w:val="00677D7F"/>
    <w:rsid w:val="00682FF3"/>
    <w:rsid w:val="006830B2"/>
    <w:rsid w:val="00684A63"/>
    <w:rsid w:val="006902A5"/>
    <w:rsid w:val="006955F7"/>
    <w:rsid w:val="006E7508"/>
    <w:rsid w:val="00734ABB"/>
    <w:rsid w:val="00750433"/>
    <w:rsid w:val="007601C1"/>
    <w:rsid w:val="00761209"/>
    <w:rsid w:val="00770B9B"/>
    <w:rsid w:val="00773A71"/>
    <w:rsid w:val="00781653"/>
    <w:rsid w:val="00782839"/>
    <w:rsid w:val="0079077C"/>
    <w:rsid w:val="007A7270"/>
    <w:rsid w:val="007B2370"/>
    <w:rsid w:val="007C2EBB"/>
    <w:rsid w:val="007C552D"/>
    <w:rsid w:val="007D5B4D"/>
    <w:rsid w:val="007D5B63"/>
    <w:rsid w:val="007F6442"/>
    <w:rsid w:val="008210FC"/>
    <w:rsid w:val="00825672"/>
    <w:rsid w:val="00855D99"/>
    <w:rsid w:val="0087629B"/>
    <w:rsid w:val="00886926"/>
    <w:rsid w:val="008A17ED"/>
    <w:rsid w:val="008A1A06"/>
    <w:rsid w:val="008B4A15"/>
    <w:rsid w:val="008E0261"/>
    <w:rsid w:val="00900FF9"/>
    <w:rsid w:val="00901F7C"/>
    <w:rsid w:val="0090255B"/>
    <w:rsid w:val="00922C8A"/>
    <w:rsid w:val="0092351B"/>
    <w:rsid w:val="009303EF"/>
    <w:rsid w:val="00940AB5"/>
    <w:rsid w:val="00940E94"/>
    <w:rsid w:val="009419B1"/>
    <w:rsid w:val="00952471"/>
    <w:rsid w:val="00956810"/>
    <w:rsid w:val="00971AEC"/>
    <w:rsid w:val="009764E3"/>
    <w:rsid w:val="009769B8"/>
    <w:rsid w:val="009970E3"/>
    <w:rsid w:val="009B3FF1"/>
    <w:rsid w:val="009C6EE9"/>
    <w:rsid w:val="009F5328"/>
    <w:rsid w:val="00A02E1B"/>
    <w:rsid w:val="00A07AEF"/>
    <w:rsid w:val="00A151E0"/>
    <w:rsid w:val="00A20091"/>
    <w:rsid w:val="00A21BE2"/>
    <w:rsid w:val="00A31C07"/>
    <w:rsid w:val="00A41D52"/>
    <w:rsid w:val="00A50B07"/>
    <w:rsid w:val="00A526DB"/>
    <w:rsid w:val="00A53AB0"/>
    <w:rsid w:val="00A55B24"/>
    <w:rsid w:val="00A63D8C"/>
    <w:rsid w:val="00A70B48"/>
    <w:rsid w:val="00A81780"/>
    <w:rsid w:val="00AA071D"/>
    <w:rsid w:val="00AB6BD0"/>
    <w:rsid w:val="00AC6076"/>
    <w:rsid w:val="00AD5B68"/>
    <w:rsid w:val="00AE0105"/>
    <w:rsid w:val="00AF4231"/>
    <w:rsid w:val="00B06F57"/>
    <w:rsid w:val="00B136F0"/>
    <w:rsid w:val="00B213B9"/>
    <w:rsid w:val="00B259F4"/>
    <w:rsid w:val="00B408DB"/>
    <w:rsid w:val="00B40A26"/>
    <w:rsid w:val="00B5241C"/>
    <w:rsid w:val="00B5292E"/>
    <w:rsid w:val="00B755A9"/>
    <w:rsid w:val="00B775E6"/>
    <w:rsid w:val="00B81298"/>
    <w:rsid w:val="00B86D34"/>
    <w:rsid w:val="00B90582"/>
    <w:rsid w:val="00B90997"/>
    <w:rsid w:val="00B96F6B"/>
    <w:rsid w:val="00BA0A69"/>
    <w:rsid w:val="00BA161D"/>
    <w:rsid w:val="00BA69C6"/>
    <w:rsid w:val="00BC1C33"/>
    <w:rsid w:val="00BC38FE"/>
    <w:rsid w:val="00BC75C8"/>
    <w:rsid w:val="00BD5D25"/>
    <w:rsid w:val="00BF4E2A"/>
    <w:rsid w:val="00BF6C9A"/>
    <w:rsid w:val="00BF6E5C"/>
    <w:rsid w:val="00C1293A"/>
    <w:rsid w:val="00C13034"/>
    <w:rsid w:val="00C139C4"/>
    <w:rsid w:val="00C148FE"/>
    <w:rsid w:val="00C34DF4"/>
    <w:rsid w:val="00C3650E"/>
    <w:rsid w:val="00C403D8"/>
    <w:rsid w:val="00C40EBF"/>
    <w:rsid w:val="00C5266D"/>
    <w:rsid w:val="00C52EB0"/>
    <w:rsid w:val="00C55445"/>
    <w:rsid w:val="00C7242C"/>
    <w:rsid w:val="00C75E10"/>
    <w:rsid w:val="00CA51A7"/>
    <w:rsid w:val="00CA7CB2"/>
    <w:rsid w:val="00CA7F0D"/>
    <w:rsid w:val="00CB2B8D"/>
    <w:rsid w:val="00CB43F3"/>
    <w:rsid w:val="00CC1D7C"/>
    <w:rsid w:val="00CF0306"/>
    <w:rsid w:val="00D23EAF"/>
    <w:rsid w:val="00D30279"/>
    <w:rsid w:val="00D32709"/>
    <w:rsid w:val="00D338E8"/>
    <w:rsid w:val="00D5586E"/>
    <w:rsid w:val="00D55C8F"/>
    <w:rsid w:val="00D67552"/>
    <w:rsid w:val="00D84980"/>
    <w:rsid w:val="00DA7CFF"/>
    <w:rsid w:val="00DC16D1"/>
    <w:rsid w:val="00DC678B"/>
    <w:rsid w:val="00DD220C"/>
    <w:rsid w:val="00DE5E2A"/>
    <w:rsid w:val="00DE6924"/>
    <w:rsid w:val="00E04F89"/>
    <w:rsid w:val="00E06388"/>
    <w:rsid w:val="00E06B86"/>
    <w:rsid w:val="00E17395"/>
    <w:rsid w:val="00E237CD"/>
    <w:rsid w:val="00E436EE"/>
    <w:rsid w:val="00E453C3"/>
    <w:rsid w:val="00E51BBF"/>
    <w:rsid w:val="00E62CEE"/>
    <w:rsid w:val="00E82AB8"/>
    <w:rsid w:val="00E95153"/>
    <w:rsid w:val="00E97945"/>
    <w:rsid w:val="00EA01A4"/>
    <w:rsid w:val="00EA6D3B"/>
    <w:rsid w:val="00EB30B3"/>
    <w:rsid w:val="00EB334F"/>
    <w:rsid w:val="00EF0714"/>
    <w:rsid w:val="00F02E67"/>
    <w:rsid w:val="00F3311F"/>
    <w:rsid w:val="00F52E05"/>
    <w:rsid w:val="00F66C09"/>
    <w:rsid w:val="00F74448"/>
    <w:rsid w:val="00F835E6"/>
    <w:rsid w:val="00F87262"/>
    <w:rsid w:val="00F92BF5"/>
    <w:rsid w:val="00FA4020"/>
    <w:rsid w:val="00FC1BEE"/>
    <w:rsid w:val="00FC5AE6"/>
    <w:rsid w:val="00FD53C6"/>
    <w:rsid w:val="00FD7638"/>
    <w:rsid w:val="00FE031B"/>
    <w:rsid w:val="00FE2CFC"/>
    <w:rsid w:val="00FE7FCE"/>
    <w:rsid w:val="00FF1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004877"/>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paragraph" w:styleId="Revision">
    <w:name w:val="Revision"/>
    <w:hidden/>
    <w:uiPriority w:val="99"/>
    <w:semiHidden/>
    <w:rsid w:val="008762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0723D-52C3-49B1-AC4D-37C83B291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Pages>
  <Words>1955</Words>
  <Characters>11150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Jones, Cheri</cp:lastModifiedBy>
  <cp:revision>6</cp:revision>
  <cp:lastPrinted>2018-09-05T15:29:00Z</cp:lastPrinted>
  <dcterms:created xsi:type="dcterms:W3CDTF">2019-09-03T20:58:00Z</dcterms:created>
  <dcterms:modified xsi:type="dcterms:W3CDTF">2019-09-03T21:20:00Z</dcterms:modified>
</cp:coreProperties>
</file>