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B2" w:rsidRPr="004C1D9B" w:rsidRDefault="00CA7CB2" w:rsidP="00CA7CB2">
      <w:pPr>
        <w:spacing w:after="0" w:line="240" w:lineRule="auto"/>
        <w:rPr>
          <w:b/>
        </w:rPr>
      </w:pPr>
      <w:r w:rsidRPr="004C1D9B">
        <w:rPr>
          <w:b/>
        </w:rPr>
        <w:t>Project Team:</w:t>
      </w:r>
      <w:r w:rsidR="00DB6D40">
        <w:rPr>
          <w:b/>
        </w:rPr>
        <w:t xml:space="preserve"> S</w:t>
      </w:r>
      <w:r w:rsidR="003A3237" w:rsidRPr="004C1D9B">
        <w:rPr>
          <w:b/>
        </w:rPr>
        <w:t xml:space="preserve">trategic Enrollment Management </w:t>
      </w:r>
    </w:p>
    <w:p w:rsidR="00A526DB" w:rsidRPr="004C1D9B" w:rsidRDefault="00A526DB" w:rsidP="00CA7CB2">
      <w:pPr>
        <w:spacing w:after="0" w:line="240" w:lineRule="auto"/>
        <w:rPr>
          <w:b/>
        </w:rPr>
      </w:pPr>
    </w:p>
    <w:p w:rsidR="00A526DB" w:rsidRPr="004C1D9B" w:rsidRDefault="00A526DB" w:rsidP="00CA7CB2">
      <w:pPr>
        <w:spacing w:after="0" w:line="240" w:lineRule="auto"/>
        <w:rPr>
          <w:b/>
        </w:rPr>
      </w:pPr>
      <w:r w:rsidRPr="004C1D9B">
        <w:rPr>
          <w:b/>
        </w:rPr>
        <w:t>Project Type:</w:t>
      </w:r>
      <w:r w:rsidR="008F33F2" w:rsidRPr="004C1D9B">
        <w:rPr>
          <w:b/>
        </w:rPr>
        <w:t xml:space="preserve">  </w:t>
      </w:r>
      <w:r w:rsidR="003A3237" w:rsidRPr="004C1D9B">
        <w:rPr>
          <w:b/>
        </w:rPr>
        <w:t>Planning</w:t>
      </w:r>
    </w:p>
    <w:p w:rsidR="00CA7CB2" w:rsidRPr="004C1D9B" w:rsidRDefault="00CA7CB2" w:rsidP="00CA7CB2">
      <w:pPr>
        <w:spacing w:after="0" w:line="240" w:lineRule="auto"/>
        <w:rPr>
          <w:b/>
        </w:rPr>
      </w:pPr>
    </w:p>
    <w:p w:rsidR="00CA7CB2" w:rsidRPr="004C1D9B" w:rsidRDefault="00CA7CB2" w:rsidP="00CA7CB2">
      <w:pPr>
        <w:spacing w:after="0" w:line="240" w:lineRule="auto"/>
        <w:rPr>
          <w:b/>
        </w:rPr>
      </w:pPr>
      <w:r w:rsidRPr="004C1D9B">
        <w:rPr>
          <w:b/>
        </w:rPr>
        <w:t xml:space="preserve">Project Duration: </w:t>
      </w:r>
      <w:r w:rsidR="004C1D9B" w:rsidRPr="004C1D9B">
        <w:rPr>
          <w:b/>
        </w:rPr>
        <w:t>Spring 2019-Fall 2019 (1 year)</w:t>
      </w:r>
    </w:p>
    <w:p w:rsidR="00CA7CB2" w:rsidRPr="004C1D9B" w:rsidRDefault="00CA7CB2" w:rsidP="00CA7CB2">
      <w:pPr>
        <w:spacing w:after="0" w:line="240" w:lineRule="auto"/>
        <w:rPr>
          <w:b/>
        </w:rPr>
      </w:pPr>
    </w:p>
    <w:p w:rsidR="00CA7CB2" w:rsidRPr="004C1D9B" w:rsidRDefault="00CA7CB2" w:rsidP="00CA7CB2">
      <w:pPr>
        <w:spacing w:after="0" w:line="240" w:lineRule="auto"/>
        <w:rPr>
          <w:b/>
        </w:rPr>
      </w:pPr>
      <w:r w:rsidRPr="004C1D9B">
        <w:rPr>
          <w:b/>
        </w:rPr>
        <w:t>Sponsoring Council:</w:t>
      </w:r>
      <w:r w:rsidR="003A3237" w:rsidRPr="004C1D9B">
        <w:rPr>
          <w:b/>
        </w:rPr>
        <w:t xml:space="preserve">  Student Success Council</w:t>
      </w:r>
    </w:p>
    <w:p w:rsidR="00901F7C" w:rsidRDefault="00901F7C" w:rsidP="00CA7CB2">
      <w:pPr>
        <w:spacing w:after="0" w:line="240" w:lineRule="auto"/>
        <w:rPr>
          <w:b/>
        </w:rPr>
      </w:pPr>
    </w:p>
    <w:p w:rsidR="00901F7C" w:rsidRDefault="00901F7C" w:rsidP="00901F7C">
      <w:pPr>
        <w:spacing w:after="0" w:line="240" w:lineRule="auto"/>
      </w:pPr>
    </w:p>
    <w:p w:rsidR="00CA7CB2" w:rsidRDefault="00CA7CB2" w:rsidP="00CA7CB2">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PROJECT BACKGROUND AND NEED</w:t>
      </w:r>
      <w:r>
        <w:rPr>
          <w:b/>
          <w:color w:val="365F91" w:themeColor="accent1" w:themeShade="BF"/>
          <w:sz w:val="24"/>
          <w:szCs w:val="24"/>
        </w:rPr>
        <w:tab/>
      </w:r>
      <w:r w:rsidR="00952471" w:rsidRPr="00F92BF5">
        <w:rPr>
          <w:b/>
          <w:color w:val="365F91" w:themeColor="accent1" w:themeShade="BF"/>
          <w:sz w:val="20"/>
          <w:szCs w:val="24"/>
        </w:rPr>
        <w:t>(Why is the project necessary?)</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CA7CB2" w:rsidRDefault="00CA7CB2" w:rsidP="00062B0D">
      <w:pPr>
        <w:spacing w:after="0"/>
      </w:pPr>
    </w:p>
    <w:p w:rsidR="00496248" w:rsidRDefault="00E04E9B" w:rsidP="00062B0D">
      <w:pPr>
        <w:spacing w:line="240" w:lineRule="auto"/>
      </w:pPr>
      <w:r>
        <w:t xml:space="preserve">American River College </w:t>
      </w:r>
      <w:r w:rsidR="00496248">
        <w:t xml:space="preserve">(ARC) </w:t>
      </w:r>
      <w:r>
        <w:t xml:space="preserve">does not have an existing enrollment management plan or clearly articulated enrollment targets. </w:t>
      </w:r>
      <w:r w:rsidR="00496248">
        <w:t xml:space="preserve">Like many other districts across the state, Los Rios has experienced an overall enrollment decline in recent years.  However, ARC has realized growth in certain segments such as online education and apprenticeship.  </w:t>
      </w:r>
    </w:p>
    <w:p w:rsidR="00CA7CB2" w:rsidRPr="00F92BF5" w:rsidRDefault="00496248" w:rsidP="00062B0D">
      <w:pPr>
        <w:spacing w:line="240" w:lineRule="auto"/>
      </w:pPr>
      <w:r>
        <w:t xml:space="preserve">The college is in the midst of multiple changes </w:t>
      </w:r>
      <w:r w:rsidR="0074751D">
        <w:t>that</w:t>
      </w:r>
      <w:r>
        <w:t xml:space="preserve"> could impact future enrollments.  First, the implementation of guided pathways is expected to result in better outcomes for students, but will also change course taking patterns.  </w:t>
      </w:r>
      <w:r w:rsidR="00062B0D">
        <w:t xml:space="preserve">Second, the college has joined the Online Education Initiative (OEI) and is developing a more extensive presence for its Virtual Education Center.  </w:t>
      </w:r>
      <w:r>
        <w:t>Finally, the college is implementing various technologies which can support enrollment management (e.g., ELSS and SEL), but has not had the opportunity to intentionally consider how these technologies might be leveraged to support a cohesive strategic enrollment management strategy.</w:t>
      </w:r>
    </w:p>
    <w:p w:rsidR="007E2289" w:rsidRPr="00BC3062" w:rsidRDefault="00062B0D" w:rsidP="00062B0D">
      <w:pPr>
        <w:spacing w:line="240" w:lineRule="auto"/>
        <w:rPr>
          <w:spacing w:val="-4"/>
        </w:rPr>
      </w:pPr>
      <w:r w:rsidRPr="00BC3062">
        <w:rPr>
          <w:spacing w:val="-4"/>
        </w:rPr>
        <w:t xml:space="preserve">In order to bring </w:t>
      </w:r>
      <w:r w:rsidR="0074751D" w:rsidRPr="00BC3062">
        <w:rPr>
          <w:spacing w:val="-4"/>
        </w:rPr>
        <w:t xml:space="preserve">various </w:t>
      </w:r>
      <w:r w:rsidRPr="00BC3062">
        <w:rPr>
          <w:spacing w:val="-4"/>
        </w:rPr>
        <w:t xml:space="preserve">efforts together, ARC needs a strategic enrollment management (SEM) plan that holistically addresses enrollment management across the institution.  The </w:t>
      </w:r>
      <w:r w:rsidR="00AF5D5B" w:rsidRPr="00BC3062">
        <w:rPr>
          <w:spacing w:val="-4"/>
        </w:rPr>
        <w:t>S</w:t>
      </w:r>
      <w:r w:rsidRPr="00BC3062">
        <w:rPr>
          <w:spacing w:val="-4"/>
        </w:rPr>
        <w:t>EM plan would s</w:t>
      </w:r>
      <w:r w:rsidR="00AF5D5B" w:rsidRPr="00BC3062">
        <w:rPr>
          <w:spacing w:val="-4"/>
        </w:rPr>
        <w:t>erve as a reference on the current state of ARC’s enrollment activities and suppl</w:t>
      </w:r>
      <w:r w:rsidRPr="00BC3062">
        <w:rPr>
          <w:spacing w:val="-4"/>
        </w:rPr>
        <w:t>y</w:t>
      </w:r>
      <w:r w:rsidR="00AF5D5B" w:rsidRPr="00BC3062">
        <w:rPr>
          <w:spacing w:val="-4"/>
        </w:rPr>
        <w:t xml:space="preserve"> an actionable implementation </w:t>
      </w:r>
      <w:r w:rsidRPr="00BC3062">
        <w:rPr>
          <w:spacing w:val="-4"/>
        </w:rPr>
        <w:t>structure</w:t>
      </w:r>
      <w:r w:rsidR="00AF5D5B" w:rsidRPr="00BC3062">
        <w:rPr>
          <w:spacing w:val="-4"/>
        </w:rPr>
        <w:t xml:space="preserve"> for </w:t>
      </w:r>
      <w:r w:rsidRPr="00BC3062">
        <w:rPr>
          <w:spacing w:val="-4"/>
        </w:rPr>
        <w:t xml:space="preserve">the </w:t>
      </w:r>
      <w:r w:rsidR="00AF5D5B" w:rsidRPr="00BC3062">
        <w:rPr>
          <w:spacing w:val="-4"/>
        </w:rPr>
        <w:t xml:space="preserve">recruitment, enrollment, and retention strategies </w:t>
      </w:r>
      <w:r w:rsidRPr="00BC3062">
        <w:rPr>
          <w:spacing w:val="-4"/>
        </w:rPr>
        <w:t>that are necessary</w:t>
      </w:r>
      <w:r w:rsidR="00AF5D5B" w:rsidRPr="00BC3062">
        <w:rPr>
          <w:spacing w:val="-4"/>
        </w:rPr>
        <w:t xml:space="preserve"> to achieve and maintain optimum enrollment levels in support of the college mission.</w:t>
      </w:r>
    </w:p>
    <w:p w:rsidR="007E2289" w:rsidRPr="00BC3062" w:rsidRDefault="007E2289" w:rsidP="00062B0D">
      <w:pPr>
        <w:spacing w:line="240" w:lineRule="auto"/>
        <w:rPr>
          <w:spacing w:val="-4"/>
        </w:rPr>
      </w:pPr>
      <w:r w:rsidRPr="00BC3062">
        <w:rPr>
          <w:spacing w:val="-4"/>
        </w:rPr>
        <w:t>According to the I</w:t>
      </w:r>
      <w:r w:rsidR="00BC3062">
        <w:rPr>
          <w:spacing w:val="-4"/>
        </w:rPr>
        <w:t>nstitutional Effectiveness Partnership Initiative (I</w:t>
      </w:r>
      <w:r w:rsidRPr="00BC3062">
        <w:rPr>
          <w:spacing w:val="-4"/>
        </w:rPr>
        <w:t>EPI</w:t>
      </w:r>
      <w:r w:rsidR="00BC3062">
        <w:rPr>
          <w:spacing w:val="-4"/>
        </w:rPr>
        <w:t>)</w:t>
      </w:r>
      <w:r w:rsidRPr="00BC3062">
        <w:rPr>
          <w:spacing w:val="-4"/>
        </w:rPr>
        <w:t>, the operational definition of SEM for the California Community Colleges is:</w:t>
      </w:r>
    </w:p>
    <w:p w:rsidR="007E2289" w:rsidRPr="007E2289" w:rsidRDefault="007E2289" w:rsidP="00062B0D">
      <w:pPr>
        <w:spacing w:after="225" w:line="240" w:lineRule="auto"/>
        <w:ind w:left="135"/>
        <w:rPr>
          <w:rFonts w:eastAsia="Times New Roman" w:cs="Helvetica"/>
          <w:i/>
          <w:color w:val="222222"/>
          <w:sz w:val="20"/>
          <w:szCs w:val="20"/>
          <w:lang w:val="en"/>
        </w:rPr>
      </w:pPr>
      <w:r w:rsidRPr="00BC3062">
        <w:rPr>
          <w:i/>
          <w:spacing w:val="-4"/>
          <w:sz w:val="20"/>
          <w:szCs w:val="20"/>
        </w:rPr>
        <w:t>“</w:t>
      </w:r>
      <w:r w:rsidRPr="00BC3062">
        <w:rPr>
          <w:rFonts w:eastAsia="Times New Roman" w:cs="Helvetica"/>
          <w:i/>
          <w:sz w:val="20"/>
          <w:szCs w:val="20"/>
          <w:lang w:val="en"/>
        </w:rPr>
        <w:t xml:space="preserve">Within California Community </w:t>
      </w:r>
      <w:r w:rsidRPr="007E2289">
        <w:rPr>
          <w:rFonts w:eastAsia="Times New Roman" w:cs="Helvetica"/>
          <w:i/>
          <w:color w:val="222222"/>
          <w:sz w:val="20"/>
          <w:szCs w:val="20"/>
          <w:lang w:val="en"/>
        </w:rPr>
        <w:t>Colleges, SEM is a shared responsibility. Student success is central to all related planning, practices, and processes. The purpose of SEM is to:</w:t>
      </w:r>
      <w:bookmarkStart w:id="0" w:name="_GoBack"/>
      <w:bookmarkEnd w:id="0"/>
    </w:p>
    <w:p w:rsidR="007E2289" w:rsidRPr="007E2289" w:rsidRDefault="007E2289" w:rsidP="00062B0D">
      <w:pPr>
        <w:numPr>
          <w:ilvl w:val="0"/>
          <w:numId w:val="40"/>
        </w:numPr>
        <w:tabs>
          <w:tab w:val="clear" w:pos="720"/>
          <w:tab w:val="num" w:pos="855"/>
        </w:tabs>
        <w:spacing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Establish comprehensive student enrollment goals that are aligned with the college’s mission and strategic plan.</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Promote student success by improving access, engagement, persistence, and completion.</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Ensure fiscal stability and viability by optimizing enrollments and integrating SEM into the college financial planning, budgeting, and allocation processes.</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Offer quality and relevant programs with clear educational pathways, course offerings, and appropriate student support.</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Implement strategies that lead to equitable access and outcomes.</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Create a data-rich environment to inform decisions and evaluate strategies.</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Design and implement communications and marketing with internal and external stakeholders to increase understanding of SEM and to meet SEM goals.</w:t>
      </w:r>
    </w:p>
    <w:p w:rsidR="007E2289" w:rsidRPr="007E2289" w:rsidRDefault="007E2289" w:rsidP="00062B0D">
      <w:pPr>
        <w:numPr>
          <w:ilvl w:val="0"/>
          <w:numId w:val="40"/>
        </w:numPr>
        <w:tabs>
          <w:tab w:val="clear" w:pos="720"/>
          <w:tab w:val="num" w:pos="855"/>
        </w:tabs>
        <w:spacing w:before="100" w:beforeAutospacing="1" w:after="100" w:afterAutospacing="1" w:line="240" w:lineRule="auto"/>
        <w:ind w:left="630"/>
        <w:rPr>
          <w:rFonts w:eastAsia="Times New Roman" w:cs="Helvetica"/>
          <w:i/>
          <w:color w:val="222222"/>
          <w:sz w:val="20"/>
          <w:szCs w:val="20"/>
          <w:lang w:val="en"/>
        </w:rPr>
      </w:pPr>
      <w:r w:rsidRPr="007E2289">
        <w:rPr>
          <w:rFonts w:eastAsia="Times New Roman" w:cs="Helvetica"/>
          <w:i/>
          <w:color w:val="222222"/>
          <w:sz w:val="20"/>
          <w:szCs w:val="20"/>
          <w:lang w:val="en"/>
        </w:rPr>
        <w:t>Increase collaboration among departments across the campus to support the enrollment program.”</w:t>
      </w:r>
    </w:p>
    <w:p w:rsidR="007E2289" w:rsidRPr="007E2289" w:rsidRDefault="007E2289" w:rsidP="00062B0D">
      <w:pPr>
        <w:spacing w:before="100" w:beforeAutospacing="1" w:after="100" w:afterAutospacing="1" w:line="240" w:lineRule="auto"/>
        <w:ind w:left="135" w:firstLine="135"/>
        <w:rPr>
          <w:rFonts w:eastAsia="Times New Roman" w:cs="Helvetica"/>
          <w:i/>
          <w:color w:val="222222"/>
          <w:sz w:val="18"/>
          <w:szCs w:val="20"/>
          <w:lang w:val="en"/>
        </w:rPr>
      </w:pPr>
      <w:r w:rsidRPr="00062B0D">
        <w:rPr>
          <w:rFonts w:eastAsia="Times New Roman" w:cs="Helvetica"/>
          <w:i/>
          <w:color w:val="222222"/>
          <w:sz w:val="18"/>
          <w:szCs w:val="20"/>
          <w:lang w:val="en"/>
        </w:rPr>
        <w:t xml:space="preserve">Source: </w:t>
      </w:r>
      <w:hyperlink r:id="rId8" w:history="1">
        <w:r w:rsidRPr="00062B0D">
          <w:rPr>
            <w:rStyle w:val="Hyperlink"/>
            <w:rFonts w:eastAsia="Times New Roman" w:cs="Helvetica"/>
            <w:i/>
            <w:sz w:val="18"/>
            <w:szCs w:val="20"/>
            <w:lang w:val="en"/>
          </w:rPr>
          <w:t>https://visionresourcecenter.cccco.edu/ask/topic/sem/sem-operational-definition</w:t>
        </w:r>
      </w:hyperlink>
      <w:r w:rsidRPr="00062B0D">
        <w:rPr>
          <w:rFonts w:eastAsia="Times New Roman" w:cs="Helvetica"/>
          <w:i/>
          <w:color w:val="222222"/>
          <w:sz w:val="18"/>
          <w:szCs w:val="20"/>
          <w:lang w:val="en"/>
        </w:rPr>
        <w:t xml:space="preserve"> </w:t>
      </w:r>
    </w:p>
    <w:p w:rsidR="00CA7CB2" w:rsidRDefault="00CA7CB2" w:rsidP="00DA33F5"/>
    <w:p w:rsidR="007B1ED0" w:rsidRPr="00F92BF5" w:rsidRDefault="00940ABA" w:rsidP="00940ABA">
      <w:pPr>
        <w:tabs>
          <w:tab w:val="left" w:pos="8931"/>
        </w:tabs>
      </w:pPr>
      <w:r>
        <w:tab/>
      </w:r>
    </w:p>
    <w:p w:rsidR="00CA7CB2" w:rsidRDefault="00886926" w:rsidP="00886926">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PURPOSE</w:t>
      </w:r>
      <w:r w:rsidR="00D67552">
        <w:rPr>
          <w:b/>
          <w:color w:val="365F91" w:themeColor="accent1" w:themeShade="BF"/>
          <w:sz w:val="24"/>
          <w:szCs w:val="24"/>
        </w:rPr>
        <w:t xml:space="preserve"> AND</w:t>
      </w:r>
      <w:r w:rsidR="00E436EE">
        <w:rPr>
          <w:b/>
          <w:color w:val="365F91" w:themeColor="accent1" w:themeShade="BF"/>
          <w:sz w:val="24"/>
          <w:szCs w:val="24"/>
        </w:rPr>
        <w:t xml:space="preserve"> SCOPE</w:t>
      </w:r>
      <w:r w:rsidR="00952471">
        <w:rPr>
          <w:b/>
          <w:color w:val="365F91" w:themeColor="accent1" w:themeShade="BF"/>
          <w:sz w:val="24"/>
          <w:szCs w:val="24"/>
        </w:rPr>
        <w:t xml:space="preserve"> </w:t>
      </w:r>
      <w:r w:rsidR="00952471" w:rsidRPr="00F92BF5">
        <w:rPr>
          <w:b/>
          <w:color w:val="365F91" w:themeColor="accent1" w:themeShade="BF"/>
          <w:sz w:val="20"/>
          <w:szCs w:val="24"/>
        </w:rPr>
        <w:t xml:space="preserve">(What is the project expected to </w:t>
      </w:r>
      <w:r w:rsidR="009769B8" w:rsidRPr="00F92BF5">
        <w:rPr>
          <w:b/>
          <w:color w:val="365F91" w:themeColor="accent1" w:themeShade="BF"/>
          <w:sz w:val="20"/>
          <w:szCs w:val="24"/>
        </w:rPr>
        <w:t>encompass</w:t>
      </w:r>
      <w:r w:rsidR="00952471" w:rsidRPr="00F92BF5">
        <w:rPr>
          <w:b/>
          <w:color w:val="365F91" w:themeColor="accent1" w:themeShade="BF"/>
          <w:sz w:val="20"/>
          <w:szCs w:val="24"/>
        </w:rPr>
        <w:t>?</w:t>
      </w:r>
      <w:r w:rsidR="009769B8" w:rsidRPr="00F92BF5">
        <w:rPr>
          <w:b/>
          <w:color w:val="365F91" w:themeColor="accent1" w:themeShade="BF"/>
          <w:sz w:val="20"/>
          <w:szCs w:val="24"/>
        </w:rPr>
        <w:t xml:space="preserve"> What are the boundaries?</w:t>
      </w:r>
      <w:r w:rsidR="00952471" w:rsidRPr="00F92BF5">
        <w:rPr>
          <w:b/>
          <w:color w:val="365F91" w:themeColor="accent1" w:themeShade="BF"/>
          <w:sz w:val="20"/>
          <w:szCs w:val="24"/>
        </w:rPr>
        <w:t>)</w:t>
      </w:r>
    </w:p>
    <w:p w:rsidR="00CA7CB2" w:rsidRPr="00F92BF5" w:rsidRDefault="00CA7CB2" w:rsidP="00DA33F5"/>
    <w:p w:rsidR="00AF5D5B" w:rsidRPr="00551A80" w:rsidRDefault="007B1ED0" w:rsidP="007B1ED0">
      <w:pPr>
        <w:rPr>
          <w:spacing w:val="-4"/>
        </w:rPr>
      </w:pPr>
      <w:r w:rsidRPr="00551A80">
        <w:rPr>
          <w:spacing w:val="-4"/>
        </w:rPr>
        <w:t xml:space="preserve">This project would develop a SEM </w:t>
      </w:r>
      <w:r w:rsidR="00E04E9B" w:rsidRPr="00551A80">
        <w:rPr>
          <w:spacing w:val="-4"/>
        </w:rPr>
        <w:t xml:space="preserve">plan </w:t>
      </w:r>
      <w:r w:rsidRPr="00551A80">
        <w:rPr>
          <w:spacing w:val="-4"/>
        </w:rPr>
        <w:t xml:space="preserve">that </w:t>
      </w:r>
      <w:r w:rsidR="00E04E9B" w:rsidRPr="00551A80">
        <w:rPr>
          <w:spacing w:val="-4"/>
        </w:rPr>
        <w:t>assess</w:t>
      </w:r>
      <w:r w:rsidRPr="00551A80">
        <w:rPr>
          <w:spacing w:val="-4"/>
        </w:rPr>
        <w:t>es</w:t>
      </w:r>
      <w:r w:rsidR="00E04E9B" w:rsidRPr="00551A80">
        <w:rPr>
          <w:spacing w:val="-4"/>
        </w:rPr>
        <w:t xml:space="preserve"> existing enrollment management practices and </w:t>
      </w:r>
      <w:r w:rsidRPr="00551A80">
        <w:rPr>
          <w:spacing w:val="-4"/>
        </w:rPr>
        <w:t xml:space="preserve">is intended to </w:t>
      </w:r>
      <w:r w:rsidR="00E04E9B" w:rsidRPr="00551A80">
        <w:rPr>
          <w:spacing w:val="-4"/>
        </w:rPr>
        <w:t>cultivate optimum enrollmen</w:t>
      </w:r>
      <w:r w:rsidRPr="00551A80">
        <w:rPr>
          <w:spacing w:val="-4"/>
        </w:rPr>
        <w:t>t levels in alignment with the c</w:t>
      </w:r>
      <w:r w:rsidR="00E04E9B" w:rsidRPr="00551A80">
        <w:rPr>
          <w:spacing w:val="-4"/>
        </w:rPr>
        <w:t xml:space="preserve">ollege’s </w:t>
      </w:r>
      <w:r w:rsidRPr="00551A80">
        <w:rPr>
          <w:spacing w:val="-4"/>
        </w:rPr>
        <w:t xml:space="preserve">mission and </w:t>
      </w:r>
      <w:r w:rsidR="00E04E9B" w:rsidRPr="00551A80">
        <w:rPr>
          <w:spacing w:val="-4"/>
        </w:rPr>
        <w:t xml:space="preserve">strategic plan.  The planning process </w:t>
      </w:r>
      <w:r w:rsidRPr="00551A80">
        <w:rPr>
          <w:spacing w:val="-4"/>
        </w:rPr>
        <w:t>would utilize</w:t>
      </w:r>
      <w:r w:rsidR="00E04E9B" w:rsidRPr="00551A80">
        <w:rPr>
          <w:spacing w:val="-4"/>
        </w:rPr>
        <w:t xml:space="preserve"> strategic enrollment management methodology to holistically align efforts across all stages of the student life cycle to simultaneously foster student success. It may recommend approaches, propose implementation timelines, or suggest next steps.</w:t>
      </w:r>
      <w:r w:rsidRPr="00551A80">
        <w:rPr>
          <w:spacing w:val="-4"/>
        </w:rPr>
        <w:t xml:space="preserve">  </w:t>
      </w:r>
      <w:r w:rsidR="00AF5D5B" w:rsidRPr="00551A80">
        <w:rPr>
          <w:spacing w:val="-4"/>
        </w:rPr>
        <w:t xml:space="preserve">Plans of this type typically explore topics such as: </w:t>
      </w:r>
    </w:p>
    <w:p w:rsidR="00AF5D5B" w:rsidRPr="00551A80" w:rsidRDefault="00AF5D5B" w:rsidP="00AF5D5B">
      <w:pPr>
        <w:pStyle w:val="ListParagraph"/>
        <w:numPr>
          <w:ilvl w:val="0"/>
          <w:numId w:val="39"/>
        </w:numPr>
        <w:spacing w:after="160" w:line="216" w:lineRule="auto"/>
        <w:rPr>
          <w:spacing w:val="-4"/>
        </w:rPr>
      </w:pPr>
      <w:r w:rsidRPr="00551A80">
        <w:rPr>
          <w:spacing w:val="-4"/>
        </w:rPr>
        <w:t>Historical, projected, and optimal enrollment levels (targets)</w:t>
      </w:r>
    </w:p>
    <w:p w:rsidR="00AF5D5B" w:rsidRPr="00551A80" w:rsidRDefault="00AF5D5B" w:rsidP="00AF5D5B">
      <w:pPr>
        <w:pStyle w:val="ListParagraph"/>
        <w:numPr>
          <w:ilvl w:val="0"/>
          <w:numId w:val="39"/>
        </w:numPr>
        <w:spacing w:after="160" w:line="216" w:lineRule="auto"/>
        <w:rPr>
          <w:spacing w:val="-4"/>
        </w:rPr>
      </w:pPr>
      <w:r w:rsidRPr="00551A80">
        <w:rPr>
          <w:spacing w:val="-4"/>
        </w:rPr>
        <w:t>College image and brand</w:t>
      </w:r>
    </w:p>
    <w:p w:rsidR="00AF5D5B" w:rsidRPr="00551A80" w:rsidRDefault="00AF5D5B" w:rsidP="00AF5D5B">
      <w:pPr>
        <w:pStyle w:val="ListParagraph"/>
        <w:numPr>
          <w:ilvl w:val="0"/>
          <w:numId w:val="39"/>
        </w:numPr>
        <w:spacing w:after="160" w:line="216" w:lineRule="auto"/>
        <w:rPr>
          <w:spacing w:val="-4"/>
        </w:rPr>
      </w:pPr>
      <w:r w:rsidRPr="00551A80">
        <w:rPr>
          <w:spacing w:val="-4"/>
        </w:rPr>
        <w:t>Marketing and communication efforts</w:t>
      </w:r>
    </w:p>
    <w:p w:rsidR="00AF5D5B" w:rsidRPr="00551A80" w:rsidRDefault="00AF5D5B" w:rsidP="00AF5D5B">
      <w:pPr>
        <w:pStyle w:val="ListParagraph"/>
        <w:numPr>
          <w:ilvl w:val="0"/>
          <w:numId w:val="39"/>
        </w:numPr>
        <w:spacing w:after="160" w:line="216" w:lineRule="auto"/>
        <w:rPr>
          <w:spacing w:val="-4"/>
        </w:rPr>
      </w:pPr>
      <w:r w:rsidRPr="00551A80">
        <w:rPr>
          <w:spacing w:val="-4"/>
        </w:rPr>
        <w:t>Existing and potential enrollment streams</w:t>
      </w:r>
    </w:p>
    <w:p w:rsidR="00AF5D5B" w:rsidRPr="00551A80" w:rsidRDefault="00AF5D5B" w:rsidP="00AF5D5B">
      <w:pPr>
        <w:pStyle w:val="ListParagraph"/>
        <w:numPr>
          <w:ilvl w:val="0"/>
          <w:numId w:val="39"/>
        </w:numPr>
        <w:spacing w:after="160" w:line="216" w:lineRule="auto"/>
        <w:rPr>
          <w:spacing w:val="-4"/>
        </w:rPr>
      </w:pPr>
      <w:r w:rsidRPr="00551A80">
        <w:rPr>
          <w:spacing w:val="-4"/>
        </w:rPr>
        <w:t>Recruitment and outreach efforts</w:t>
      </w:r>
    </w:p>
    <w:p w:rsidR="00AF5D5B" w:rsidRPr="00551A80" w:rsidRDefault="00AF5D5B" w:rsidP="00AF5D5B">
      <w:pPr>
        <w:pStyle w:val="ListParagraph"/>
        <w:numPr>
          <w:ilvl w:val="0"/>
          <w:numId w:val="39"/>
        </w:numPr>
        <w:spacing w:after="160" w:line="216" w:lineRule="auto"/>
        <w:rPr>
          <w:spacing w:val="-4"/>
        </w:rPr>
      </w:pPr>
      <w:r w:rsidRPr="00551A80">
        <w:rPr>
          <w:spacing w:val="-4"/>
        </w:rPr>
        <w:t>Admission and front-door services</w:t>
      </w:r>
    </w:p>
    <w:p w:rsidR="00AF5D5B" w:rsidRPr="00551A80" w:rsidRDefault="00AF5D5B" w:rsidP="00AF5D5B">
      <w:pPr>
        <w:pStyle w:val="ListParagraph"/>
        <w:numPr>
          <w:ilvl w:val="0"/>
          <w:numId w:val="39"/>
        </w:numPr>
        <w:spacing w:after="160" w:line="216" w:lineRule="auto"/>
        <w:rPr>
          <w:spacing w:val="-4"/>
        </w:rPr>
      </w:pPr>
      <w:r w:rsidRPr="00551A80">
        <w:rPr>
          <w:spacing w:val="-4"/>
        </w:rPr>
        <w:t>Affordability and financial assistance efforts</w:t>
      </w:r>
    </w:p>
    <w:p w:rsidR="00AF5D5B" w:rsidRPr="00551A80" w:rsidRDefault="00AF5D5B" w:rsidP="00AF5D5B">
      <w:pPr>
        <w:pStyle w:val="ListParagraph"/>
        <w:numPr>
          <w:ilvl w:val="0"/>
          <w:numId w:val="39"/>
        </w:numPr>
        <w:spacing w:after="160" w:line="216" w:lineRule="auto"/>
        <w:rPr>
          <w:spacing w:val="-4"/>
        </w:rPr>
      </w:pPr>
      <w:r w:rsidRPr="00551A80">
        <w:rPr>
          <w:spacing w:val="-4"/>
        </w:rPr>
        <w:t>Program and service offerings</w:t>
      </w:r>
    </w:p>
    <w:p w:rsidR="00AF5D5B" w:rsidRPr="00551A80" w:rsidRDefault="00AF5D5B" w:rsidP="00AF5D5B">
      <w:pPr>
        <w:pStyle w:val="ListParagraph"/>
        <w:numPr>
          <w:ilvl w:val="0"/>
          <w:numId w:val="39"/>
        </w:numPr>
        <w:spacing w:after="160" w:line="216" w:lineRule="auto"/>
        <w:rPr>
          <w:spacing w:val="-4"/>
        </w:rPr>
      </w:pPr>
      <w:r w:rsidRPr="00551A80">
        <w:rPr>
          <w:spacing w:val="-4"/>
        </w:rPr>
        <w:t>Competitors and competitive advantage</w:t>
      </w:r>
    </w:p>
    <w:p w:rsidR="00AF5D5B" w:rsidRPr="00551A80" w:rsidRDefault="00AF5D5B" w:rsidP="00AF5D5B">
      <w:pPr>
        <w:pStyle w:val="ListParagraph"/>
        <w:numPr>
          <w:ilvl w:val="0"/>
          <w:numId w:val="39"/>
        </w:numPr>
        <w:spacing w:after="160" w:line="216" w:lineRule="auto"/>
        <w:rPr>
          <w:spacing w:val="-4"/>
        </w:rPr>
      </w:pPr>
      <w:r w:rsidRPr="00551A80">
        <w:rPr>
          <w:spacing w:val="-4"/>
        </w:rPr>
        <w:t>Partners and transition points (K-12, higher education, and employer)</w:t>
      </w:r>
    </w:p>
    <w:p w:rsidR="00AF5D5B" w:rsidRPr="00551A80" w:rsidRDefault="00AF5D5B" w:rsidP="00AF5D5B">
      <w:pPr>
        <w:pStyle w:val="ListParagraph"/>
        <w:numPr>
          <w:ilvl w:val="0"/>
          <w:numId w:val="39"/>
        </w:numPr>
        <w:spacing w:after="160" w:line="216" w:lineRule="auto"/>
        <w:rPr>
          <w:spacing w:val="-4"/>
        </w:rPr>
      </w:pPr>
      <w:r w:rsidRPr="00551A80">
        <w:rPr>
          <w:spacing w:val="-4"/>
        </w:rPr>
        <w:t>Enrollment policies, practices and procedures</w:t>
      </w:r>
    </w:p>
    <w:p w:rsidR="00AF5D5B" w:rsidRPr="00551A80" w:rsidRDefault="00AF5D5B" w:rsidP="00AF5D5B">
      <w:pPr>
        <w:pStyle w:val="ListParagraph"/>
        <w:numPr>
          <w:ilvl w:val="0"/>
          <w:numId w:val="39"/>
        </w:numPr>
        <w:spacing w:after="160" w:line="216" w:lineRule="auto"/>
        <w:rPr>
          <w:spacing w:val="-4"/>
        </w:rPr>
      </w:pPr>
      <w:r w:rsidRPr="00551A80">
        <w:rPr>
          <w:spacing w:val="-4"/>
        </w:rPr>
        <w:t>Student retention and completion</w:t>
      </w:r>
    </w:p>
    <w:p w:rsidR="00AF5D5B" w:rsidRPr="00551A80" w:rsidRDefault="00AF5D5B" w:rsidP="00AF5D5B">
      <w:pPr>
        <w:pStyle w:val="ListParagraph"/>
        <w:numPr>
          <w:ilvl w:val="0"/>
          <w:numId w:val="39"/>
        </w:numPr>
        <w:spacing w:after="160" w:line="216" w:lineRule="auto"/>
        <w:rPr>
          <w:spacing w:val="-4"/>
        </w:rPr>
      </w:pPr>
      <w:r w:rsidRPr="00551A80">
        <w:rPr>
          <w:spacing w:val="-4"/>
        </w:rPr>
        <w:t>Technologies which support enrollment and enrollment management</w:t>
      </w:r>
    </w:p>
    <w:p w:rsidR="00AF5D5B" w:rsidRPr="00551A80" w:rsidRDefault="00AF5D5B" w:rsidP="00AF5D5B">
      <w:pPr>
        <w:pStyle w:val="ListParagraph"/>
        <w:numPr>
          <w:ilvl w:val="0"/>
          <w:numId w:val="39"/>
        </w:numPr>
        <w:spacing w:after="160" w:line="216" w:lineRule="auto"/>
        <w:rPr>
          <w:spacing w:val="-4"/>
        </w:rPr>
      </w:pPr>
      <w:r w:rsidRPr="00551A80">
        <w:rPr>
          <w:spacing w:val="-4"/>
        </w:rPr>
        <w:t>Training and professional development</w:t>
      </w:r>
    </w:p>
    <w:p w:rsidR="00AF5D5B" w:rsidRPr="00551A80" w:rsidRDefault="00AF5D5B" w:rsidP="00AF5D5B">
      <w:pPr>
        <w:pStyle w:val="ListParagraph"/>
        <w:numPr>
          <w:ilvl w:val="0"/>
          <w:numId w:val="39"/>
        </w:numPr>
        <w:spacing w:after="160" w:line="216" w:lineRule="auto"/>
        <w:rPr>
          <w:spacing w:val="-4"/>
        </w:rPr>
      </w:pPr>
      <w:r w:rsidRPr="00551A80">
        <w:rPr>
          <w:spacing w:val="-4"/>
        </w:rPr>
        <w:t>Guiding principles and common definitions related to enrollment management</w:t>
      </w:r>
    </w:p>
    <w:p w:rsidR="007B1ED0" w:rsidRPr="00551A80" w:rsidRDefault="00AF5D5B" w:rsidP="00AF5D5B">
      <w:pPr>
        <w:pStyle w:val="ListParagraph"/>
        <w:numPr>
          <w:ilvl w:val="0"/>
          <w:numId w:val="39"/>
        </w:numPr>
        <w:spacing w:after="160" w:line="216" w:lineRule="auto"/>
        <w:rPr>
          <w:spacing w:val="-4"/>
        </w:rPr>
      </w:pPr>
      <w:r w:rsidRPr="00551A80">
        <w:rPr>
          <w:spacing w:val="-4"/>
        </w:rPr>
        <w:t>Research and communication of information relating to strategic enrollment management</w:t>
      </w:r>
    </w:p>
    <w:p w:rsidR="00E436EE" w:rsidRPr="00551A80" w:rsidRDefault="00AF5D5B" w:rsidP="00AF5D5B">
      <w:pPr>
        <w:pStyle w:val="ListParagraph"/>
        <w:numPr>
          <w:ilvl w:val="0"/>
          <w:numId w:val="39"/>
        </w:numPr>
        <w:spacing w:after="160" w:line="216" w:lineRule="auto"/>
        <w:rPr>
          <w:spacing w:val="-4"/>
        </w:rPr>
      </w:pPr>
      <w:r w:rsidRPr="00551A80">
        <w:rPr>
          <w:spacing w:val="-4"/>
        </w:rPr>
        <w:t>Strategic enrollment management through the lens of equity and social justice</w:t>
      </w:r>
    </w:p>
    <w:p w:rsidR="007B1ED0" w:rsidRPr="00551A80" w:rsidRDefault="007B1ED0" w:rsidP="007B1ED0">
      <w:pPr>
        <w:spacing w:line="240" w:lineRule="auto"/>
      </w:pPr>
      <w:r w:rsidRPr="00551A80">
        <w:t xml:space="preserve">The charge of the project team is limited to the planning process including steps such as assessment, analysis, strategy design, and developing a written planning document.  Actual implementation of a strategic enrollment management plan is beyond the scope of work. </w:t>
      </w:r>
    </w:p>
    <w:p w:rsidR="00E436EE" w:rsidRDefault="00E436EE" w:rsidP="00DA33F5">
      <w:pPr>
        <w:rPr>
          <w:color w:val="365F91" w:themeColor="accent1" w:themeShade="BF"/>
          <w:sz w:val="24"/>
          <w:szCs w:val="24"/>
        </w:rPr>
      </w:pPr>
    </w:p>
    <w:p w:rsidR="00952471" w:rsidRDefault="00952471" w:rsidP="00952471">
      <w:pPr>
        <w:pBdr>
          <w:top w:val="single" w:sz="12" w:space="1" w:color="A6A6A6" w:themeColor="background1" w:themeShade="A6"/>
        </w:pBdr>
        <w:spacing w:after="0"/>
        <w:rPr>
          <w:b/>
          <w:color w:val="365F91" w:themeColor="accent1" w:themeShade="BF"/>
          <w:sz w:val="24"/>
          <w:szCs w:val="24"/>
        </w:rPr>
      </w:pPr>
      <w:r>
        <w:rPr>
          <w:b/>
          <w:color w:val="365F91" w:themeColor="accent1" w:themeShade="BF"/>
          <w:sz w:val="24"/>
          <w:szCs w:val="24"/>
        </w:rPr>
        <w:t>PROJECT OBJECTIVES</w:t>
      </w:r>
      <w:r w:rsidR="00D67552">
        <w:rPr>
          <w:b/>
          <w:color w:val="365F91" w:themeColor="accent1" w:themeShade="BF"/>
          <w:sz w:val="24"/>
          <w:szCs w:val="24"/>
        </w:rPr>
        <w:t xml:space="preserve"> </w:t>
      </w:r>
      <w:r w:rsidR="00D67552" w:rsidRPr="00F92BF5">
        <w:rPr>
          <w:b/>
          <w:color w:val="365F91" w:themeColor="accent1" w:themeShade="BF"/>
          <w:sz w:val="20"/>
          <w:szCs w:val="24"/>
        </w:rPr>
        <w:t>(What is the project expected to achieve?)</w:t>
      </w:r>
    </w:p>
    <w:p w:rsidR="00952471" w:rsidRDefault="00952471" w:rsidP="00952471">
      <w:pPr>
        <w:tabs>
          <w:tab w:val="left" w:pos="90"/>
        </w:tabs>
        <w:spacing w:before="120" w:after="0" w:line="240" w:lineRule="auto"/>
      </w:pPr>
      <w:r w:rsidRPr="002941E5">
        <w:t>Successful completion of this project is intended to achieve the following objectives:</w:t>
      </w:r>
    </w:p>
    <w:p w:rsidR="007B1ED0" w:rsidRPr="00BC3062" w:rsidRDefault="007B1ED0" w:rsidP="007B1ED0">
      <w:pPr>
        <w:pStyle w:val="CommentText"/>
        <w:numPr>
          <w:ilvl w:val="0"/>
          <w:numId w:val="38"/>
        </w:numPr>
        <w:spacing w:after="0"/>
        <w:rPr>
          <w:sz w:val="22"/>
          <w:szCs w:val="22"/>
        </w:rPr>
      </w:pPr>
      <w:r w:rsidRPr="00BC3062">
        <w:rPr>
          <w:sz w:val="22"/>
          <w:szCs w:val="22"/>
        </w:rPr>
        <w:t>Gather resources to inform the planning process such as existing data on ARC enrollments and enrollment management efforts, promising practices from other institutions, existing regulations and CCCCO materials (e.g., new funding formula), and other relevant research</w:t>
      </w:r>
    </w:p>
    <w:p w:rsidR="007B1ED0" w:rsidRPr="00BC3062" w:rsidRDefault="007B1ED0" w:rsidP="007B1ED0">
      <w:pPr>
        <w:pStyle w:val="CommentText"/>
        <w:numPr>
          <w:ilvl w:val="0"/>
          <w:numId w:val="38"/>
        </w:numPr>
        <w:spacing w:after="0"/>
        <w:rPr>
          <w:sz w:val="22"/>
          <w:szCs w:val="22"/>
        </w:rPr>
      </w:pPr>
      <w:r w:rsidRPr="00BC3062">
        <w:rPr>
          <w:sz w:val="22"/>
          <w:szCs w:val="22"/>
        </w:rPr>
        <w:t>Assess the current state of ARC enrollment management practices and efforts</w:t>
      </w:r>
    </w:p>
    <w:p w:rsidR="007B1ED0" w:rsidRPr="00BC3062" w:rsidRDefault="007B1ED0" w:rsidP="007B1ED0">
      <w:pPr>
        <w:pStyle w:val="CommentText"/>
        <w:numPr>
          <w:ilvl w:val="0"/>
          <w:numId w:val="38"/>
        </w:numPr>
        <w:spacing w:after="0"/>
        <w:rPr>
          <w:sz w:val="22"/>
          <w:szCs w:val="22"/>
        </w:rPr>
      </w:pPr>
      <w:r w:rsidRPr="00BC3062">
        <w:rPr>
          <w:sz w:val="22"/>
          <w:szCs w:val="22"/>
        </w:rPr>
        <w:t>Establish clear enrollment targets (goals) through 2025</w:t>
      </w:r>
    </w:p>
    <w:p w:rsidR="009255D1" w:rsidRPr="00BC3062" w:rsidRDefault="007B1ED0" w:rsidP="007B1ED0">
      <w:pPr>
        <w:pStyle w:val="CommentText"/>
        <w:numPr>
          <w:ilvl w:val="0"/>
          <w:numId w:val="38"/>
        </w:numPr>
        <w:spacing w:after="0"/>
        <w:rPr>
          <w:sz w:val="22"/>
          <w:szCs w:val="22"/>
        </w:rPr>
      </w:pPr>
      <w:r w:rsidRPr="00BC3062">
        <w:rPr>
          <w:sz w:val="22"/>
          <w:szCs w:val="22"/>
        </w:rPr>
        <w:t>Using what is learned through assessment and gathered resources, define a SEM strategy that</w:t>
      </w:r>
      <w:r w:rsidR="009255D1" w:rsidRPr="00BC3062">
        <w:rPr>
          <w:sz w:val="22"/>
          <w:szCs w:val="22"/>
        </w:rPr>
        <w:t>:</w:t>
      </w:r>
    </w:p>
    <w:p w:rsidR="007B1ED0" w:rsidRPr="00BC3062" w:rsidRDefault="007B1ED0" w:rsidP="009255D1">
      <w:pPr>
        <w:pStyle w:val="CommentText"/>
        <w:numPr>
          <w:ilvl w:val="1"/>
          <w:numId w:val="38"/>
        </w:numPr>
        <w:spacing w:after="0"/>
        <w:rPr>
          <w:sz w:val="22"/>
          <w:szCs w:val="22"/>
        </w:rPr>
      </w:pPr>
      <w:r w:rsidRPr="00BC3062">
        <w:rPr>
          <w:sz w:val="22"/>
          <w:szCs w:val="22"/>
        </w:rPr>
        <w:t>focuses on student success across the entire life cycle while also providing a viable means of achieving the established enrollment targets</w:t>
      </w:r>
      <w:r w:rsidR="00BC3062">
        <w:rPr>
          <w:sz w:val="22"/>
          <w:szCs w:val="22"/>
        </w:rPr>
        <w:t xml:space="preserve"> </w:t>
      </w:r>
    </w:p>
    <w:p w:rsidR="009255D1" w:rsidRPr="00BC3062" w:rsidRDefault="009255D1" w:rsidP="009255D1">
      <w:pPr>
        <w:pStyle w:val="CommentText"/>
        <w:numPr>
          <w:ilvl w:val="1"/>
          <w:numId w:val="38"/>
        </w:numPr>
        <w:spacing w:after="0"/>
        <w:rPr>
          <w:sz w:val="22"/>
          <w:szCs w:val="22"/>
        </w:rPr>
      </w:pPr>
      <w:r w:rsidRPr="00BC3062">
        <w:rPr>
          <w:sz w:val="22"/>
          <w:szCs w:val="22"/>
        </w:rPr>
        <w:t>coordinates efforts across the institution and creates synergy to promote effective enrollment management</w:t>
      </w:r>
      <w:r w:rsidR="00BC3062">
        <w:rPr>
          <w:sz w:val="22"/>
          <w:szCs w:val="22"/>
        </w:rPr>
        <w:t xml:space="preserve"> at every stage (outreach, admission/onboarding, enrollment, retention, completion)</w:t>
      </w:r>
    </w:p>
    <w:p w:rsidR="007B1ED0" w:rsidRPr="00BC3062" w:rsidRDefault="007B1ED0" w:rsidP="007B1ED0">
      <w:pPr>
        <w:pStyle w:val="CommentText"/>
        <w:numPr>
          <w:ilvl w:val="0"/>
          <w:numId w:val="38"/>
        </w:numPr>
      </w:pPr>
      <w:r w:rsidRPr="00BC3062">
        <w:rPr>
          <w:sz w:val="22"/>
          <w:szCs w:val="22"/>
        </w:rPr>
        <w:t>Develop a draft strategic enrollment management plan that covers the period of 2019-2025</w:t>
      </w:r>
      <w:r w:rsidR="00130AEB">
        <w:rPr>
          <w:sz w:val="22"/>
          <w:szCs w:val="22"/>
        </w:rPr>
        <w:t>*</w:t>
      </w:r>
    </w:p>
    <w:p w:rsidR="00AF5D5B" w:rsidRPr="00913455" w:rsidRDefault="00AF5D5B" w:rsidP="00AF5D5B">
      <w:pPr>
        <w:pStyle w:val="CommentText"/>
        <w:ind w:left="360"/>
        <w:rPr>
          <w:i/>
        </w:rPr>
      </w:pPr>
      <w:r w:rsidRPr="00913455">
        <w:rPr>
          <w:i/>
          <w:sz w:val="22"/>
          <w:szCs w:val="22"/>
        </w:rPr>
        <w:t xml:space="preserve">*Timeline based on </w:t>
      </w:r>
      <w:r>
        <w:rPr>
          <w:i/>
          <w:sz w:val="22"/>
          <w:szCs w:val="22"/>
        </w:rPr>
        <w:t xml:space="preserve">schedule proposed in </w:t>
      </w:r>
      <w:r w:rsidRPr="00913455">
        <w:rPr>
          <w:i/>
          <w:sz w:val="22"/>
          <w:szCs w:val="22"/>
        </w:rPr>
        <w:t>draft integrated planning guide</w:t>
      </w:r>
    </w:p>
    <w:p w:rsidR="00901F7C" w:rsidRDefault="00901F7C" w:rsidP="00901F7C">
      <w:pPr>
        <w:pBdr>
          <w:top w:val="single" w:sz="12" w:space="1" w:color="A6A6A6" w:themeColor="background1" w:themeShade="A6"/>
        </w:pBdr>
        <w:spacing w:after="0"/>
        <w:rPr>
          <w:b/>
          <w:color w:val="365F91" w:themeColor="accent1" w:themeShade="BF"/>
          <w:sz w:val="24"/>
          <w:szCs w:val="24"/>
        </w:rPr>
      </w:pPr>
      <w:r>
        <w:rPr>
          <w:b/>
          <w:color w:val="365F91" w:themeColor="accent1" w:themeShade="BF"/>
          <w:sz w:val="24"/>
          <w:szCs w:val="24"/>
        </w:rPr>
        <w:lastRenderedPageBreak/>
        <w:t xml:space="preserve">PROJECT DELIVERABLES </w:t>
      </w:r>
      <w:r w:rsidRPr="00F92BF5">
        <w:rPr>
          <w:b/>
          <w:color w:val="365F91" w:themeColor="accent1" w:themeShade="BF"/>
          <w:sz w:val="20"/>
          <w:szCs w:val="24"/>
        </w:rPr>
        <w:t xml:space="preserve">(What </w:t>
      </w:r>
      <w:r>
        <w:rPr>
          <w:b/>
          <w:color w:val="365F91" w:themeColor="accent1" w:themeShade="BF"/>
          <w:sz w:val="20"/>
          <w:szCs w:val="24"/>
        </w:rPr>
        <w:t>items will be produced during the project</w:t>
      </w:r>
      <w:r w:rsidRPr="00F92BF5">
        <w:rPr>
          <w:b/>
          <w:color w:val="365F91" w:themeColor="accent1" w:themeShade="BF"/>
          <w:sz w:val="20"/>
          <w:szCs w:val="24"/>
        </w:rPr>
        <w:t>?)</w:t>
      </w:r>
    </w:p>
    <w:p w:rsidR="00D67552" w:rsidRDefault="00D67552" w:rsidP="00952471">
      <w:pPr>
        <w:tabs>
          <w:tab w:val="left" w:pos="90"/>
        </w:tabs>
        <w:spacing w:before="120" w:after="0" w:line="240" w:lineRule="auto"/>
      </w:pPr>
      <w:r>
        <w:t xml:space="preserve">Deliverables to be </w:t>
      </w:r>
      <w:r w:rsidR="009769B8">
        <w:t xml:space="preserve">completed and/or </w:t>
      </w:r>
      <w:r>
        <w:t>submitted for approval:</w:t>
      </w:r>
    </w:p>
    <w:p w:rsidR="00A872DE" w:rsidRPr="0074751D" w:rsidRDefault="00F92BF5" w:rsidP="00A872DE">
      <w:pPr>
        <w:pStyle w:val="ListParagraph"/>
        <w:numPr>
          <w:ilvl w:val="0"/>
          <w:numId w:val="35"/>
        </w:numPr>
        <w:tabs>
          <w:tab w:val="left" w:pos="90"/>
        </w:tabs>
        <w:spacing w:before="120" w:after="0" w:line="240" w:lineRule="auto"/>
      </w:pPr>
      <w:r>
        <w:t xml:space="preserve"> </w:t>
      </w:r>
      <w:r w:rsidR="00A872DE" w:rsidRPr="0074751D">
        <w:t>Draft Strategic Enrollment Management Plan (2019-20</w:t>
      </w:r>
      <w:r w:rsidR="006C7AA9" w:rsidRPr="0074751D">
        <w:t>25</w:t>
      </w:r>
      <w:r w:rsidR="00A872DE" w:rsidRPr="0074751D">
        <w:t>) which includes, but is not limited to:</w:t>
      </w:r>
    </w:p>
    <w:p w:rsidR="006C7AA9" w:rsidRPr="0074751D" w:rsidRDefault="00130AEB" w:rsidP="006C7AA9">
      <w:pPr>
        <w:pStyle w:val="ListParagraph"/>
        <w:numPr>
          <w:ilvl w:val="1"/>
          <w:numId w:val="35"/>
        </w:numPr>
        <w:tabs>
          <w:tab w:val="left" w:pos="90"/>
        </w:tabs>
        <w:spacing w:before="120" w:after="0" w:line="240" w:lineRule="auto"/>
      </w:pPr>
      <w:r>
        <w:t>Brief a</w:t>
      </w:r>
      <w:r w:rsidR="006C7AA9" w:rsidRPr="0074751D">
        <w:t>ssessment of current state</w:t>
      </w:r>
    </w:p>
    <w:p w:rsidR="007E2289" w:rsidRPr="0074751D" w:rsidRDefault="007E2289" w:rsidP="006C7AA9">
      <w:pPr>
        <w:pStyle w:val="ListParagraph"/>
        <w:numPr>
          <w:ilvl w:val="1"/>
          <w:numId w:val="35"/>
        </w:numPr>
        <w:tabs>
          <w:tab w:val="left" w:pos="90"/>
        </w:tabs>
        <w:spacing w:before="120" w:after="0" w:line="240" w:lineRule="auto"/>
      </w:pPr>
      <w:r w:rsidRPr="0074751D">
        <w:t>Clear enrollment targets (goals)</w:t>
      </w:r>
      <w:r w:rsidR="00E04E9B" w:rsidRPr="0074751D">
        <w:t xml:space="preserve"> through 2025</w:t>
      </w:r>
    </w:p>
    <w:p w:rsidR="006C7AA9" w:rsidRPr="0074751D" w:rsidRDefault="006C7AA9" w:rsidP="006C7AA9">
      <w:pPr>
        <w:pStyle w:val="ListParagraph"/>
        <w:numPr>
          <w:ilvl w:val="1"/>
          <w:numId w:val="35"/>
        </w:numPr>
        <w:tabs>
          <w:tab w:val="left" w:pos="90"/>
        </w:tabs>
        <w:spacing w:before="120" w:after="0" w:line="240" w:lineRule="auto"/>
      </w:pPr>
      <w:r w:rsidRPr="0074751D">
        <w:t xml:space="preserve">Enrollment management strategy </w:t>
      </w:r>
      <w:r w:rsidR="00E04E9B" w:rsidRPr="0074751D">
        <w:t>that is designed to achieve the targets and that is aligned to the college mission and strategic plan; at minimum, the strategy should address:</w:t>
      </w:r>
    </w:p>
    <w:p w:rsidR="00E04E9B" w:rsidRPr="0074751D" w:rsidRDefault="00E04E9B" w:rsidP="00E04E9B">
      <w:pPr>
        <w:pStyle w:val="ListParagraph"/>
        <w:numPr>
          <w:ilvl w:val="2"/>
          <w:numId w:val="35"/>
        </w:numPr>
        <w:tabs>
          <w:tab w:val="left" w:pos="90"/>
        </w:tabs>
        <w:spacing w:before="120" w:after="0" w:line="240" w:lineRule="auto"/>
      </w:pPr>
      <w:r w:rsidRPr="0074751D">
        <w:t>Prospective student outreach, recruitment, and admission</w:t>
      </w:r>
    </w:p>
    <w:p w:rsidR="00E04E9B" w:rsidRPr="0074751D" w:rsidRDefault="00E04E9B" w:rsidP="00E04E9B">
      <w:pPr>
        <w:pStyle w:val="ListParagraph"/>
        <w:numPr>
          <w:ilvl w:val="2"/>
          <w:numId w:val="35"/>
        </w:numPr>
        <w:tabs>
          <w:tab w:val="left" w:pos="90"/>
        </w:tabs>
        <w:spacing w:before="120" w:after="0" w:line="240" w:lineRule="auto"/>
      </w:pPr>
      <w:r w:rsidRPr="0074751D">
        <w:t xml:space="preserve">New student onboarding </w:t>
      </w:r>
    </w:p>
    <w:p w:rsidR="00E04E9B" w:rsidRPr="0074751D" w:rsidRDefault="00E04E9B" w:rsidP="00E04E9B">
      <w:pPr>
        <w:pStyle w:val="ListParagraph"/>
        <w:numPr>
          <w:ilvl w:val="2"/>
          <w:numId w:val="35"/>
        </w:numPr>
        <w:tabs>
          <w:tab w:val="left" w:pos="90"/>
        </w:tabs>
        <w:spacing w:before="120" w:after="0" w:line="240" w:lineRule="auto"/>
      </w:pPr>
      <w:r w:rsidRPr="0074751D">
        <w:t>Financial aid and registration</w:t>
      </w:r>
    </w:p>
    <w:p w:rsidR="00E04E9B" w:rsidRDefault="00E04E9B" w:rsidP="00E04E9B">
      <w:pPr>
        <w:pStyle w:val="ListParagraph"/>
        <w:numPr>
          <w:ilvl w:val="2"/>
          <w:numId w:val="35"/>
        </w:numPr>
        <w:tabs>
          <w:tab w:val="left" w:pos="90"/>
        </w:tabs>
        <w:spacing w:before="120" w:after="0" w:line="240" w:lineRule="auto"/>
      </w:pPr>
      <w:r w:rsidRPr="0074751D">
        <w:t>Course offerings and pathways</w:t>
      </w:r>
    </w:p>
    <w:p w:rsidR="008045CA" w:rsidRPr="0074751D" w:rsidRDefault="008045CA" w:rsidP="00E04E9B">
      <w:pPr>
        <w:pStyle w:val="ListParagraph"/>
        <w:numPr>
          <w:ilvl w:val="2"/>
          <w:numId w:val="35"/>
        </w:numPr>
        <w:tabs>
          <w:tab w:val="left" w:pos="90"/>
        </w:tabs>
        <w:spacing w:before="120" w:after="0" w:line="240" w:lineRule="auto"/>
      </w:pPr>
      <w:r>
        <w:t>Academic and employment needs of the community</w:t>
      </w:r>
    </w:p>
    <w:p w:rsidR="00E04E9B" w:rsidRPr="0074751D" w:rsidRDefault="0074751D" w:rsidP="00E04E9B">
      <w:pPr>
        <w:pStyle w:val="ListParagraph"/>
        <w:numPr>
          <w:ilvl w:val="2"/>
          <w:numId w:val="35"/>
        </w:numPr>
        <w:tabs>
          <w:tab w:val="left" w:pos="90"/>
        </w:tabs>
        <w:spacing w:before="120" w:after="0" w:line="240" w:lineRule="auto"/>
      </w:pPr>
      <w:r w:rsidRPr="0074751D">
        <w:t>Engagement, r</w:t>
      </w:r>
      <w:r w:rsidR="00E04E9B" w:rsidRPr="0074751D">
        <w:t>etention</w:t>
      </w:r>
      <w:r w:rsidRPr="0074751D">
        <w:t>,</w:t>
      </w:r>
      <w:r w:rsidR="00E04E9B" w:rsidRPr="0074751D">
        <w:t xml:space="preserve"> and student support through goal completion</w:t>
      </w:r>
    </w:p>
    <w:p w:rsidR="00E04E9B" w:rsidRPr="0074751D" w:rsidRDefault="00E04E9B" w:rsidP="00E04E9B">
      <w:pPr>
        <w:pStyle w:val="ListParagraph"/>
        <w:numPr>
          <w:ilvl w:val="2"/>
          <w:numId w:val="35"/>
        </w:numPr>
        <w:tabs>
          <w:tab w:val="left" w:pos="90"/>
        </w:tabs>
        <w:spacing w:before="120" w:after="0" w:line="240" w:lineRule="auto"/>
      </w:pPr>
      <w:r w:rsidRPr="0074751D">
        <w:t>Marketing and communication</w:t>
      </w:r>
    </w:p>
    <w:p w:rsidR="00496248" w:rsidRPr="0074751D" w:rsidRDefault="00496248" w:rsidP="00E04E9B">
      <w:pPr>
        <w:pStyle w:val="ListParagraph"/>
        <w:numPr>
          <w:ilvl w:val="2"/>
          <w:numId w:val="35"/>
        </w:numPr>
        <w:tabs>
          <w:tab w:val="left" w:pos="90"/>
        </w:tabs>
        <w:spacing w:before="120" w:after="0" w:line="240" w:lineRule="auto"/>
      </w:pPr>
      <w:r w:rsidRPr="0074751D">
        <w:t xml:space="preserve">Technological tools </w:t>
      </w:r>
    </w:p>
    <w:p w:rsidR="00E04E9B" w:rsidRDefault="00E04E9B" w:rsidP="00E04E9B">
      <w:pPr>
        <w:pStyle w:val="ListParagraph"/>
        <w:numPr>
          <w:ilvl w:val="2"/>
          <w:numId w:val="35"/>
        </w:numPr>
        <w:tabs>
          <w:tab w:val="left" w:pos="90"/>
        </w:tabs>
        <w:spacing w:before="120" w:after="0" w:line="240" w:lineRule="auto"/>
      </w:pPr>
      <w:r w:rsidRPr="0074751D">
        <w:t>Fiscal considerations (</w:t>
      </w:r>
      <w:r w:rsidR="0074751D" w:rsidRPr="0074751D">
        <w:t xml:space="preserve">relationship of enrollment to </w:t>
      </w:r>
      <w:r w:rsidRPr="0074751D">
        <w:t>revenue, budget, allocations)</w:t>
      </w:r>
    </w:p>
    <w:p w:rsidR="008C429F" w:rsidRPr="0074751D" w:rsidRDefault="008C429F" w:rsidP="00E04E9B">
      <w:pPr>
        <w:pStyle w:val="ListParagraph"/>
        <w:numPr>
          <w:ilvl w:val="2"/>
          <w:numId w:val="35"/>
        </w:numPr>
        <w:tabs>
          <w:tab w:val="left" w:pos="90"/>
        </w:tabs>
        <w:spacing w:before="120" w:after="0" w:line="240" w:lineRule="auto"/>
      </w:pPr>
      <w:r>
        <w:t>District strategic plan goals</w:t>
      </w:r>
    </w:p>
    <w:p w:rsidR="008045CA" w:rsidRDefault="008C429F" w:rsidP="006C7AA9">
      <w:pPr>
        <w:pStyle w:val="ListParagraph"/>
        <w:numPr>
          <w:ilvl w:val="1"/>
          <w:numId w:val="35"/>
        </w:numPr>
        <w:tabs>
          <w:tab w:val="left" w:pos="90"/>
        </w:tabs>
        <w:spacing w:before="120" w:after="0" w:line="240" w:lineRule="auto"/>
      </w:pPr>
      <w:r>
        <w:t>Scheduling</w:t>
      </w:r>
      <w:r w:rsidR="008045CA">
        <w:t xml:space="preserve"> development process that</w:t>
      </w:r>
      <w:r>
        <w:t xml:space="preserve"> is a </w:t>
      </w:r>
      <w:r w:rsidR="008045CA">
        <w:t>coordinate</w:t>
      </w:r>
      <w:r>
        <w:t xml:space="preserve">d, </w:t>
      </w:r>
      <w:r w:rsidR="008045CA">
        <w:t>shared institutional responsibility</w:t>
      </w:r>
    </w:p>
    <w:p w:rsidR="008045CA" w:rsidRDefault="008045CA" w:rsidP="006C7AA9">
      <w:pPr>
        <w:pStyle w:val="ListParagraph"/>
        <w:numPr>
          <w:ilvl w:val="1"/>
          <w:numId w:val="35"/>
        </w:numPr>
        <w:tabs>
          <w:tab w:val="left" w:pos="90"/>
        </w:tabs>
        <w:spacing w:before="120" w:after="0" w:line="240" w:lineRule="auto"/>
      </w:pPr>
      <w:r>
        <w:t>Scheduling management guidelines</w:t>
      </w:r>
    </w:p>
    <w:p w:rsidR="006C7AA9" w:rsidRPr="0074751D" w:rsidRDefault="006C7AA9" w:rsidP="006C7AA9">
      <w:pPr>
        <w:pStyle w:val="ListParagraph"/>
        <w:numPr>
          <w:ilvl w:val="1"/>
          <w:numId w:val="35"/>
        </w:numPr>
        <w:tabs>
          <w:tab w:val="left" w:pos="90"/>
        </w:tabs>
        <w:spacing w:before="120" w:after="0" w:line="240" w:lineRule="auto"/>
      </w:pPr>
      <w:r w:rsidRPr="0074751D">
        <w:t>Recommended activities and timelines designed to work towards implementing the strategy</w:t>
      </w:r>
    </w:p>
    <w:p w:rsidR="006C7AA9" w:rsidRPr="0074751D" w:rsidRDefault="006C7AA9" w:rsidP="006C7AA9">
      <w:pPr>
        <w:pStyle w:val="ListParagraph"/>
        <w:numPr>
          <w:ilvl w:val="1"/>
          <w:numId w:val="35"/>
        </w:numPr>
        <w:tabs>
          <w:tab w:val="left" w:pos="90"/>
        </w:tabs>
        <w:spacing w:before="120" w:after="0" w:line="240" w:lineRule="auto"/>
      </w:pPr>
      <w:r w:rsidRPr="0074751D">
        <w:t>Anticipated costs and resource needs</w:t>
      </w:r>
    </w:p>
    <w:p w:rsidR="006C7AA9" w:rsidRPr="0074751D" w:rsidRDefault="006C7AA9" w:rsidP="006C7AA9">
      <w:pPr>
        <w:pStyle w:val="ListParagraph"/>
        <w:numPr>
          <w:ilvl w:val="1"/>
          <w:numId w:val="35"/>
        </w:numPr>
        <w:tabs>
          <w:tab w:val="left" w:pos="90"/>
        </w:tabs>
        <w:spacing w:before="120" w:after="0" w:line="240" w:lineRule="auto"/>
      </w:pPr>
      <w:r w:rsidRPr="0074751D">
        <w:t>Potential funding mechanisms, partnerships, or support recommendations</w:t>
      </w:r>
    </w:p>
    <w:p w:rsidR="00F92BF5" w:rsidRDefault="00F92BF5" w:rsidP="00DA33F5"/>
    <w:p w:rsidR="007B1ED0" w:rsidRPr="00DA33F5" w:rsidRDefault="007B1ED0" w:rsidP="00DA33F5"/>
    <w:p w:rsidR="00393CE1" w:rsidRPr="00F92BF5" w:rsidRDefault="00E436EE" w:rsidP="00E436EE">
      <w:pPr>
        <w:pBdr>
          <w:top w:val="single" w:sz="12" w:space="1" w:color="A6A6A6" w:themeColor="background1" w:themeShade="A6"/>
        </w:pBdr>
        <w:spacing w:after="0" w:line="240" w:lineRule="auto"/>
        <w:rPr>
          <w:b/>
          <w:color w:val="365F91" w:themeColor="accent1" w:themeShade="BF"/>
          <w:sz w:val="20"/>
          <w:szCs w:val="24"/>
        </w:rPr>
      </w:pPr>
      <w:r>
        <w:rPr>
          <w:b/>
          <w:color w:val="365F91" w:themeColor="accent1" w:themeShade="BF"/>
          <w:sz w:val="24"/>
          <w:szCs w:val="24"/>
        </w:rPr>
        <w:t>SUCCESS INDICATORS</w:t>
      </w:r>
      <w:r w:rsidR="0019072D">
        <w:rPr>
          <w:b/>
          <w:color w:val="365F91" w:themeColor="accent1" w:themeShade="BF"/>
          <w:sz w:val="24"/>
          <w:szCs w:val="24"/>
        </w:rPr>
        <w:t xml:space="preserve"> </w:t>
      </w:r>
      <w:r w:rsidR="0019072D" w:rsidRPr="00F92BF5">
        <w:rPr>
          <w:b/>
          <w:color w:val="365F91" w:themeColor="accent1" w:themeShade="BF"/>
          <w:sz w:val="20"/>
          <w:szCs w:val="24"/>
        </w:rPr>
        <w:t>(</w:t>
      </w:r>
      <w:r w:rsidR="00393CE1" w:rsidRPr="00F92BF5">
        <w:rPr>
          <w:b/>
          <w:color w:val="365F91" w:themeColor="accent1" w:themeShade="BF"/>
          <w:sz w:val="20"/>
          <w:szCs w:val="24"/>
        </w:rPr>
        <w:t>How will success be measured or determined?</w:t>
      </w:r>
      <w:r w:rsidR="0019072D" w:rsidRPr="00F92BF5">
        <w:rPr>
          <w:b/>
          <w:color w:val="365F91" w:themeColor="accent1" w:themeShade="BF"/>
          <w:sz w:val="20"/>
          <w:szCs w:val="24"/>
        </w:rPr>
        <w:t>)</w:t>
      </w:r>
    </w:p>
    <w:p w:rsidR="00E436EE" w:rsidRDefault="00E436EE" w:rsidP="00E436EE">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E436EE" w:rsidRPr="00EB30B3" w:rsidRDefault="00E436EE" w:rsidP="00E436EE">
      <w:pPr>
        <w:spacing w:line="240" w:lineRule="auto"/>
        <w:rPr>
          <w:rFonts w:cstheme="minorHAnsi"/>
        </w:rPr>
      </w:pPr>
      <w:r w:rsidRPr="00EB30B3">
        <w:rPr>
          <w:rFonts w:cstheme="minorHAnsi"/>
        </w:rPr>
        <w:t>The project will be considered successful when:</w:t>
      </w:r>
    </w:p>
    <w:p w:rsidR="004D3CF5" w:rsidRDefault="004D3CF5" w:rsidP="004D3CF5">
      <w:pPr>
        <w:pStyle w:val="ListParagraph"/>
        <w:numPr>
          <w:ilvl w:val="0"/>
          <w:numId w:val="30"/>
        </w:numPr>
        <w:autoSpaceDE w:val="0"/>
        <w:autoSpaceDN w:val="0"/>
        <w:adjustRightInd w:val="0"/>
        <w:spacing w:after="0" w:line="240" w:lineRule="auto"/>
        <w:rPr>
          <w:rFonts w:cstheme="minorHAnsi"/>
          <w:szCs w:val="20"/>
        </w:rPr>
      </w:pPr>
      <w:r w:rsidRPr="00AD374D">
        <w:rPr>
          <w:rFonts w:cstheme="minorHAnsi"/>
          <w:szCs w:val="20"/>
        </w:rPr>
        <w:t xml:space="preserve">An assessment of current </w:t>
      </w:r>
      <w:r>
        <w:rPr>
          <w:rFonts w:cstheme="minorHAnsi"/>
          <w:szCs w:val="20"/>
        </w:rPr>
        <w:t xml:space="preserve">enrollment management </w:t>
      </w:r>
      <w:r w:rsidRPr="00AD374D">
        <w:rPr>
          <w:rFonts w:cstheme="minorHAnsi"/>
          <w:szCs w:val="20"/>
        </w:rPr>
        <w:t>efforts has been completed</w:t>
      </w:r>
    </w:p>
    <w:p w:rsidR="004D3CF5" w:rsidRPr="00AD374D" w:rsidRDefault="004D3CF5" w:rsidP="004D3CF5">
      <w:pPr>
        <w:pStyle w:val="ListParagraph"/>
        <w:numPr>
          <w:ilvl w:val="0"/>
          <w:numId w:val="30"/>
        </w:numPr>
        <w:autoSpaceDE w:val="0"/>
        <w:autoSpaceDN w:val="0"/>
        <w:adjustRightInd w:val="0"/>
        <w:spacing w:after="0" w:line="240" w:lineRule="auto"/>
        <w:rPr>
          <w:rFonts w:cstheme="minorHAnsi"/>
          <w:szCs w:val="20"/>
        </w:rPr>
      </w:pPr>
      <w:r>
        <w:rPr>
          <w:rFonts w:cstheme="minorHAnsi"/>
          <w:szCs w:val="20"/>
        </w:rPr>
        <w:t>A strategy for future enrollment management across the student lifecycle has been developed that is grounded in strategic enrollment management (SEM) principles</w:t>
      </w:r>
    </w:p>
    <w:p w:rsidR="004D3CF5" w:rsidRPr="00AD374D" w:rsidRDefault="004D3CF5" w:rsidP="004D3CF5">
      <w:pPr>
        <w:pStyle w:val="ListParagraph"/>
        <w:numPr>
          <w:ilvl w:val="0"/>
          <w:numId w:val="30"/>
        </w:numPr>
        <w:autoSpaceDE w:val="0"/>
        <w:autoSpaceDN w:val="0"/>
        <w:adjustRightInd w:val="0"/>
        <w:spacing w:after="0" w:line="240" w:lineRule="auto"/>
        <w:rPr>
          <w:rFonts w:cstheme="minorHAnsi"/>
          <w:szCs w:val="20"/>
        </w:rPr>
      </w:pPr>
      <w:r w:rsidRPr="00AD374D">
        <w:rPr>
          <w:rFonts w:cstheme="minorHAnsi"/>
          <w:szCs w:val="20"/>
        </w:rPr>
        <w:t>A draft s</w:t>
      </w:r>
      <w:r>
        <w:rPr>
          <w:rFonts w:cstheme="minorHAnsi"/>
          <w:szCs w:val="20"/>
        </w:rPr>
        <w:t xml:space="preserve">trategic enrollment management </w:t>
      </w:r>
      <w:r w:rsidRPr="00AD374D">
        <w:rPr>
          <w:rFonts w:cstheme="minorHAnsi"/>
          <w:szCs w:val="20"/>
        </w:rPr>
        <w:t>plan is proposed and considered through established governance channels</w:t>
      </w:r>
    </w:p>
    <w:p w:rsidR="004D3CF5" w:rsidRDefault="004D3CF5" w:rsidP="004D3CF5">
      <w:pPr>
        <w:pStyle w:val="ListParagraph"/>
        <w:numPr>
          <w:ilvl w:val="0"/>
          <w:numId w:val="30"/>
        </w:numPr>
        <w:autoSpaceDE w:val="0"/>
        <w:autoSpaceDN w:val="0"/>
        <w:adjustRightInd w:val="0"/>
        <w:spacing w:after="0" w:line="240" w:lineRule="auto"/>
        <w:rPr>
          <w:rFonts w:cstheme="minorHAnsi"/>
          <w:szCs w:val="20"/>
        </w:rPr>
      </w:pPr>
      <w:r w:rsidRPr="00AD374D">
        <w:rPr>
          <w:rFonts w:cstheme="minorHAnsi"/>
          <w:szCs w:val="20"/>
        </w:rPr>
        <w:t xml:space="preserve">The adopted plan is available to serve as a roadmap for college-wide </w:t>
      </w:r>
      <w:r>
        <w:rPr>
          <w:rFonts w:cstheme="minorHAnsi"/>
          <w:szCs w:val="20"/>
        </w:rPr>
        <w:t xml:space="preserve">enrollment management </w:t>
      </w:r>
      <w:r w:rsidRPr="00AD374D">
        <w:rPr>
          <w:rFonts w:cstheme="minorHAnsi"/>
          <w:szCs w:val="20"/>
        </w:rPr>
        <w:t>efforts</w:t>
      </w:r>
    </w:p>
    <w:p w:rsidR="008C429F" w:rsidRPr="00AD374D" w:rsidRDefault="008C429F" w:rsidP="004D3CF5">
      <w:pPr>
        <w:pStyle w:val="ListParagraph"/>
        <w:numPr>
          <w:ilvl w:val="0"/>
          <w:numId w:val="30"/>
        </w:numPr>
        <w:autoSpaceDE w:val="0"/>
        <w:autoSpaceDN w:val="0"/>
        <w:adjustRightInd w:val="0"/>
        <w:spacing w:after="0" w:line="240" w:lineRule="auto"/>
        <w:rPr>
          <w:rFonts w:cstheme="minorHAnsi"/>
          <w:szCs w:val="20"/>
        </w:rPr>
      </w:pPr>
      <w:r>
        <w:rPr>
          <w:rFonts w:cstheme="minorHAnsi"/>
          <w:szCs w:val="20"/>
        </w:rPr>
        <w:t>A coordinated scheduling process is produced</w:t>
      </w:r>
    </w:p>
    <w:p w:rsidR="00E436EE" w:rsidRDefault="00E436EE" w:rsidP="00E436EE">
      <w:pPr>
        <w:autoSpaceDE w:val="0"/>
        <w:autoSpaceDN w:val="0"/>
        <w:adjustRightInd w:val="0"/>
        <w:spacing w:after="0" w:line="240" w:lineRule="auto"/>
        <w:rPr>
          <w:rFonts w:cstheme="minorHAnsi"/>
        </w:rPr>
      </w:pPr>
    </w:p>
    <w:p w:rsidR="00901F7C" w:rsidRPr="00EB30B3" w:rsidRDefault="00901F7C" w:rsidP="00E436EE">
      <w:pPr>
        <w:autoSpaceDE w:val="0"/>
        <w:autoSpaceDN w:val="0"/>
        <w:adjustRightInd w:val="0"/>
        <w:spacing w:after="0" w:line="240" w:lineRule="auto"/>
        <w:rPr>
          <w:rFonts w:cstheme="minorHAnsi"/>
        </w:rPr>
      </w:pPr>
    </w:p>
    <w:p w:rsidR="00E436EE" w:rsidRDefault="00E436EE" w:rsidP="003C7E93">
      <w:pPr>
        <w:autoSpaceDE w:val="0"/>
        <w:autoSpaceDN w:val="0"/>
        <w:adjustRightInd w:val="0"/>
        <w:spacing w:after="0" w:line="240" w:lineRule="auto"/>
        <w:rPr>
          <w:rFonts w:ascii="Calibri" w:hAnsi="Calibri" w:cs="Calibri"/>
          <w:color w:val="4C4C4E"/>
        </w:rPr>
      </w:pPr>
      <w:r w:rsidRPr="00EB30B3">
        <w:rPr>
          <w:rFonts w:cstheme="minorHAnsi"/>
        </w:rPr>
        <w:t xml:space="preserve">All of these indicators </w:t>
      </w:r>
      <w:r>
        <w:rPr>
          <w:rFonts w:cstheme="minorHAnsi"/>
        </w:rPr>
        <w:t>can</w:t>
      </w:r>
      <w:r w:rsidRPr="00EB30B3">
        <w:rPr>
          <w:rFonts w:cstheme="minorHAnsi"/>
        </w:rPr>
        <w:t xml:space="preserve"> be thoroughly accomplished through completion of the </w:t>
      </w:r>
      <w:r>
        <w:rPr>
          <w:rFonts w:cstheme="minorHAnsi"/>
        </w:rPr>
        <w:t xml:space="preserve">stated </w:t>
      </w:r>
      <w:r w:rsidRPr="00EB30B3">
        <w:rPr>
          <w:rFonts w:cstheme="minorHAnsi"/>
        </w:rPr>
        <w:t>project objectives</w:t>
      </w:r>
      <w:r>
        <w:rPr>
          <w:rFonts w:ascii="Calibri" w:hAnsi="Calibri" w:cs="Calibri"/>
          <w:color w:val="4C4C4E"/>
        </w:rPr>
        <w:t>.</w:t>
      </w:r>
    </w:p>
    <w:p w:rsidR="00901F7C" w:rsidRDefault="00901F7C" w:rsidP="003C7E93">
      <w:pPr>
        <w:autoSpaceDE w:val="0"/>
        <w:autoSpaceDN w:val="0"/>
        <w:adjustRightInd w:val="0"/>
        <w:spacing w:after="0" w:line="240" w:lineRule="auto"/>
        <w:rPr>
          <w:rFonts w:ascii="Calibri" w:hAnsi="Calibri" w:cs="Calibri"/>
          <w:color w:val="4C4C4E"/>
        </w:rPr>
      </w:pPr>
    </w:p>
    <w:p w:rsidR="00901F7C" w:rsidRDefault="00901F7C" w:rsidP="003C7E93">
      <w:pPr>
        <w:autoSpaceDE w:val="0"/>
        <w:autoSpaceDN w:val="0"/>
        <w:adjustRightInd w:val="0"/>
        <w:spacing w:after="0" w:line="240" w:lineRule="auto"/>
        <w:rPr>
          <w:rFonts w:ascii="Calibri" w:hAnsi="Calibri" w:cs="Calibri"/>
          <w:color w:val="4C4C4E"/>
        </w:rPr>
      </w:pPr>
    </w:p>
    <w:p w:rsidR="00901F7C" w:rsidRDefault="00901F7C" w:rsidP="003C7E93">
      <w:pPr>
        <w:autoSpaceDE w:val="0"/>
        <w:autoSpaceDN w:val="0"/>
        <w:adjustRightInd w:val="0"/>
        <w:spacing w:after="0" w:line="240" w:lineRule="auto"/>
        <w:rPr>
          <w:rFonts w:ascii="Calibri" w:hAnsi="Calibri" w:cs="Calibri"/>
          <w:color w:val="4C4C4E"/>
        </w:rPr>
      </w:pPr>
    </w:p>
    <w:p w:rsidR="00901F7C" w:rsidRDefault="00901F7C" w:rsidP="003C7E93">
      <w:pPr>
        <w:autoSpaceDE w:val="0"/>
        <w:autoSpaceDN w:val="0"/>
        <w:adjustRightInd w:val="0"/>
        <w:spacing w:after="0" w:line="240" w:lineRule="auto"/>
        <w:rPr>
          <w:rFonts w:ascii="Calibri" w:hAnsi="Calibri" w:cs="Calibri"/>
          <w:color w:val="4C4C4E"/>
        </w:rPr>
      </w:pPr>
    </w:p>
    <w:p w:rsidR="00901F7C" w:rsidRDefault="00901F7C" w:rsidP="003C7E93">
      <w:pPr>
        <w:autoSpaceDE w:val="0"/>
        <w:autoSpaceDN w:val="0"/>
        <w:adjustRightInd w:val="0"/>
        <w:spacing w:after="0" w:line="240" w:lineRule="auto"/>
        <w:rPr>
          <w:rFonts w:ascii="Calibri" w:hAnsi="Calibri" w:cs="Calibri"/>
          <w:color w:val="4C4C4E"/>
        </w:rPr>
      </w:pPr>
    </w:p>
    <w:p w:rsidR="007B1ED0" w:rsidRDefault="007B1ED0" w:rsidP="003C7E93">
      <w:pPr>
        <w:autoSpaceDE w:val="0"/>
        <w:autoSpaceDN w:val="0"/>
        <w:adjustRightInd w:val="0"/>
        <w:spacing w:after="0" w:line="240" w:lineRule="auto"/>
        <w:rPr>
          <w:rFonts w:ascii="Calibri" w:hAnsi="Calibri" w:cs="Calibri"/>
          <w:color w:val="4C4C4E"/>
        </w:rPr>
      </w:pPr>
    </w:p>
    <w:p w:rsidR="007B1ED0" w:rsidRDefault="007B1ED0" w:rsidP="003C7E93">
      <w:pPr>
        <w:autoSpaceDE w:val="0"/>
        <w:autoSpaceDN w:val="0"/>
        <w:adjustRightInd w:val="0"/>
        <w:spacing w:after="0" w:line="240" w:lineRule="auto"/>
        <w:rPr>
          <w:rFonts w:ascii="Calibri" w:hAnsi="Calibri" w:cs="Calibri"/>
          <w:color w:val="4C4C4E"/>
        </w:rPr>
      </w:pPr>
    </w:p>
    <w:p w:rsidR="0074751D" w:rsidRDefault="0074751D" w:rsidP="003C7E93">
      <w:pPr>
        <w:autoSpaceDE w:val="0"/>
        <w:autoSpaceDN w:val="0"/>
        <w:adjustRightInd w:val="0"/>
        <w:spacing w:after="0" w:line="240" w:lineRule="auto"/>
        <w:rPr>
          <w:rFonts w:ascii="Calibri" w:hAnsi="Calibri" w:cs="Calibri"/>
          <w:color w:val="4C4C4E"/>
        </w:rPr>
      </w:pPr>
    </w:p>
    <w:p w:rsidR="00886926" w:rsidRDefault="00886926" w:rsidP="00761209">
      <w:pPr>
        <w:spacing w:after="0" w:line="240" w:lineRule="auto"/>
        <w:rPr>
          <w:color w:val="365F91" w:themeColor="accent1" w:themeShade="BF"/>
          <w:sz w:val="20"/>
          <w:szCs w:val="20"/>
        </w:rPr>
      </w:pP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130AEB" w:rsidRDefault="00130AEB">
      <w:pPr>
        <w:rPr>
          <w:b/>
          <w:color w:val="365F91" w:themeColor="accent1" w:themeShade="BF"/>
          <w:sz w:val="24"/>
          <w:szCs w:val="24"/>
        </w:rPr>
      </w:pPr>
      <w:r>
        <w:rPr>
          <w:b/>
          <w:color w:val="365F91" w:themeColor="accent1" w:themeShade="BF"/>
          <w:sz w:val="24"/>
          <w:szCs w:val="24"/>
        </w:rPr>
        <w:br w:type="page"/>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ASSUMPTIONS</w:t>
      </w:r>
      <w:r w:rsidR="00393CE1">
        <w:rPr>
          <w:b/>
          <w:color w:val="365F91" w:themeColor="accent1" w:themeShade="BF"/>
          <w:sz w:val="24"/>
          <w:szCs w:val="24"/>
        </w:rPr>
        <w:t xml:space="preserve"> </w:t>
      </w:r>
      <w:r w:rsidR="00393CE1" w:rsidRPr="00F92BF5">
        <w:rPr>
          <w:b/>
          <w:color w:val="365F91" w:themeColor="accent1" w:themeShade="BF"/>
          <w:sz w:val="20"/>
          <w:szCs w:val="24"/>
        </w:rPr>
        <w:t xml:space="preserve">(What conditions are believed to exist?) </w:t>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p>
    <w:p w:rsidR="003C7E93" w:rsidRDefault="009769B8" w:rsidP="00BC3062">
      <w:pPr>
        <w:pBdr>
          <w:top w:val="single" w:sz="12" w:space="1" w:color="A6A6A6" w:themeColor="background1" w:themeShade="A6"/>
        </w:pBdr>
        <w:spacing w:after="0" w:line="240" w:lineRule="auto"/>
      </w:pPr>
      <w:r>
        <w:t xml:space="preserve">The </w:t>
      </w:r>
      <w:r w:rsidR="003D5B05">
        <w:t xml:space="preserve">project team </w:t>
      </w:r>
      <w:r w:rsidR="00393CE1">
        <w:t xml:space="preserve">was authorized based on the following </w:t>
      </w:r>
      <w:r w:rsidR="003D5B05">
        <w:t>assumptions:</w:t>
      </w:r>
    </w:p>
    <w:p w:rsidR="00BC3062" w:rsidRDefault="00BC3062" w:rsidP="00BC3062">
      <w:pPr>
        <w:pBdr>
          <w:top w:val="single" w:sz="12" w:space="1" w:color="A6A6A6" w:themeColor="background1" w:themeShade="A6"/>
        </w:pBdr>
        <w:spacing w:after="0" w:line="240" w:lineRule="auto"/>
      </w:pPr>
    </w:p>
    <w:p w:rsidR="00130AEB" w:rsidRDefault="00130AEB" w:rsidP="009255D1">
      <w:pPr>
        <w:pStyle w:val="ListParagraph"/>
        <w:numPr>
          <w:ilvl w:val="0"/>
          <w:numId w:val="41"/>
        </w:numPr>
      </w:pPr>
      <w:r>
        <w:t xml:space="preserve">ARC’s mission, strategic goals, and commitment to social justice and equity are central to this work.  </w:t>
      </w:r>
    </w:p>
    <w:p w:rsidR="009255D1" w:rsidRDefault="009255D1" w:rsidP="009255D1">
      <w:pPr>
        <w:pStyle w:val="ListParagraph"/>
        <w:numPr>
          <w:ilvl w:val="0"/>
          <w:numId w:val="41"/>
        </w:numPr>
      </w:pPr>
      <w:r>
        <w:t>Strategic enrollment management requires collaboration across traditional silos and throughout the entire student life cycle</w:t>
      </w:r>
      <w:r w:rsidR="0064023C">
        <w:t xml:space="preserve">.  </w:t>
      </w:r>
      <w:r w:rsidR="00AC018C">
        <w:t>It involves more than academic scheduling and section management.</w:t>
      </w:r>
    </w:p>
    <w:p w:rsidR="009255D1" w:rsidRDefault="009255D1" w:rsidP="009255D1">
      <w:pPr>
        <w:pStyle w:val="ListParagraph"/>
        <w:numPr>
          <w:ilvl w:val="0"/>
          <w:numId w:val="41"/>
        </w:numPr>
      </w:pPr>
      <w:r>
        <w:t>It will be necessary to view this project through a multi-faceted lens that considers face-to-face and online components; main campus, virtual, and center locations; various avenues to college</w:t>
      </w:r>
      <w:r w:rsidR="001A08EE">
        <w:t xml:space="preserve"> access</w:t>
      </w:r>
      <w:r>
        <w:t xml:space="preserve"> including the working learner</w:t>
      </w:r>
      <w:r w:rsidR="001A08EE">
        <w:t xml:space="preserve"> and apprenticeship</w:t>
      </w:r>
      <w:r>
        <w:t>; as well as emerging opportunities</w:t>
      </w:r>
      <w:r w:rsidR="001A08EE">
        <w:t>.</w:t>
      </w:r>
      <w:r w:rsidR="0085263F">
        <w:t xml:space="preserve">  The college must strive for agility in order to quickly adapt to a rapidly changing environment.</w:t>
      </w:r>
    </w:p>
    <w:p w:rsidR="001A08EE" w:rsidRDefault="001A08EE" w:rsidP="001A08EE">
      <w:pPr>
        <w:pStyle w:val="ListParagraph"/>
        <w:numPr>
          <w:ilvl w:val="0"/>
          <w:numId w:val="41"/>
        </w:numPr>
      </w:pPr>
      <w:r>
        <w:t>Academic scheduling will reflect a manifestation of the guided pathways work that is based on programs rather than individual courses.  Planning should address consistent processes for how academic schedules are built, block scheduling, and cross-discipline coordination.</w:t>
      </w:r>
    </w:p>
    <w:p w:rsidR="00BC3062" w:rsidRDefault="00BC3062" w:rsidP="001A08EE">
      <w:pPr>
        <w:pStyle w:val="ListParagraph"/>
        <w:numPr>
          <w:ilvl w:val="0"/>
          <w:numId w:val="41"/>
        </w:numPr>
      </w:pPr>
      <w:r>
        <w:t>The transition to areas of interest/program pathways will require a reallocation of FTE to ensure students are able to get the classes they need to complete pathways in a timely manner.</w:t>
      </w:r>
    </w:p>
    <w:p w:rsidR="001A08EE" w:rsidRDefault="0064023C" w:rsidP="001A08EE">
      <w:pPr>
        <w:pStyle w:val="ListParagraph"/>
        <w:numPr>
          <w:ilvl w:val="0"/>
          <w:numId w:val="41"/>
        </w:numPr>
      </w:pPr>
      <w:r>
        <w:t>Flexible learning options, multiple entry points, and other methods that challenge the status quo should be explored in pursuit of a “Students First” approach that meets students where they are and eliminates institutional barriers to goal completion.</w:t>
      </w:r>
    </w:p>
    <w:p w:rsidR="001A08EE" w:rsidRDefault="001A08EE" w:rsidP="009255D1">
      <w:pPr>
        <w:pStyle w:val="ListParagraph"/>
        <w:numPr>
          <w:ilvl w:val="0"/>
          <w:numId w:val="41"/>
        </w:numPr>
      </w:pPr>
      <w:r>
        <w:t xml:space="preserve">Outreach, recruitment, engagement, and student retention efforts should also be addressed in a manner that is aligned with the ARC Redesign.  </w:t>
      </w:r>
    </w:p>
    <w:p w:rsidR="001A08EE" w:rsidRDefault="001A08EE" w:rsidP="009255D1">
      <w:pPr>
        <w:pStyle w:val="ListParagraph"/>
        <w:numPr>
          <w:ilvl w:val="0"/>
          <w:numId w:val="41"/>
        </w:numPr>
      </w:pPr>
      <w:r>
        <w:t>The project should contend with the issue of scheduling and managing enrollments with incomplete information at critical moments, while also responding to Los Rios productivity goals and enrollment guidance.</w:t>
      </w:r>
    </w:p>
    <w:p w:rsidR="0085263F" w:rsidRDefault="00AC018C" w:rsidP="0085263F">
      <w:pPr>
        <w:pStyle w:val="ListParagraph"/>
        <w:numPr>
          <w:ilvl w:val="0"/>
          <w:numId w:val="41"/>
        </w:numPr>
      </w:pPr>
      <w:r>
        <w:t>Aligned with ARC’s Redesign, the plan may recommend moving away from past practice and reallocating resources in a manner that can holistically foster student success through effective enrollment management.</w:t>
      </w:r>
    </w:p>
    <w:p w:rsidR="00AC018C" w:rsidRDefault="00AC018C" w:rsidP="00AC018C">
      <w:pPr>
        <w:pStyle w:val="ListParagraph"/>
        <w:numPr>
          <w:ilvl w:val="0"/>
          <w:numId w:val="41"/>
        </w:numPr>
        <w:spacing w:line="240" w:lineRule="auto"/>
      </w:pPr>
      <w:r>
        <w:t>The timeline for the plan has been aligned to accreditation cycles and is specified in the draft integrated planning guide as 2019-2025.  Future plans would follow a seven-year cycle.</w:t>
      </w:r>
    </w:p>
    <w:p w:rsidR="00AC018C" w:rsidRDefault="00AC018C" w:rsidP="00AC018C">
      <w:pPr>
        <w:pStyle w:val="ListParagraph"/>
        <w:numPr>
          <w:ilvl w:val="0"/>
          <w:numId w:val="41"/>
        </w:numPr>
        <w:spacing w:line="240" w:lineRule="auto"/>
      </w:pPr>
      <w:r>
        <w:t>The content, style, and format of the plan should be concise and accessible to the average person (not written for an academic audience).</w:t>
      </w:r>
    </w:p>
    <w:p w:rsidR="00AC018C" w:rsidRDefault="00AC018C" w:rsidP="00AC018C">
      <w:pPr>
        <w:pStyle w:val="ListParagraph"/>
      </w:pPr>
    </w:p>
    <w:p w:rsidR="003C7E93" w:rsidRDefault="003C7E93" w:rsidP="00DA33F5"/>
    <w:p w:rsidR="00BC3062" w:rsidRDefault="00BC3062">
      <w:pPr>
        <w:rPr>
          <w:b/>
          <w:color w:val="365F91" w:themeColor="accent1" w:themeShade="BF"/>
          <w:sz w:val="24"/>
          <w:szCs w:val="24"/>
        </w:rPr>
      </w:pPr>
      <w:r>
        <w:rPr>
          <w:b/>
          <w:color w:val="365F91" w:themeColor="accent1" w:themeShade="BF"/>
          <w:sz w:val="24"/>
          <w:szCs w:val="24"/>
        </w:rPr>
        <w:br w:type="page"/>
      </w:r>
    </w:p>
    <w:p w:rsidR="003C7E93" w:rsidRPr="00F92BF5" w:rsidRDefault="003C7E93" w:rsidP="003C7E93">
      <w:pPr>
        <w:pBdr>
          <w:top w:val="single" w:sz="12" w:space="1" w:color="A6A6A6" w:themeColor="background1" w:themeShade="A6"/>
        </w:pBdr>
        <w:spacing w:after="0" w:line="240" w:lineRule="auto"/>
        <w:rPr>
          <w:b/>
          <w:color w:val="365F91" w:themeColor="accent1" w:themeShade="BF"/>
          <w:sz w:val="20"/>
          <w:szCs w:val="24"/>
        </w:rPr>
      </w:pPr>
      <w:r>
        <w:rPr>
          <w:b/>
          <w:color w:val="365F91" w:themeColor="accent1" w:themeShade="BF"/>
          <w:sz w:val="24"/>
          <w:szCs w:val="24"/>
        </w:rPr>
        <w:lastRenderedPageBreak/>
        <w:t>PROJECT RISKS, CONSTRAINTS, OR DEPENDENCIES</w:t>
      </w:r>
      <w:r w:rsidR="00393CE1">
        <w:rPr>
          <w:b/>
          <w:color w:val="365F91" w:themeColor="accent1" w:themeShade="BF"/>
          <w:sz w:val="24"/>
          <w:szCs w:val="24"/>
        </w:rPr>
        <w:t xml:space="preserve"> </w:t>
      </w:r>
      <w:r w:rsidR="00393CE1" w:rsidRPr="00F92BF5">
        <w:rPr>
          <w:b/>
          <w:color w:val="365F91" w:themeColor="accent1" w:themeShade="BF"/>
          <w:sz w:val="20"/>
          <w:szCs w:val="24"/>
        </w:rPr>
        <w:t>(What factors might impact the project?  How might the project intersect with the internal or external environment including other projects?)</w:t>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p>
    <w:p w:rsidR="003C7E93" w:rsidRDefault="003D5B05" w:rsidP="003C7E93">
      <w:pPr>
        <w:spacing w:after="0" w:line="240" w:lineRule="auto"/>
      </w:pPr>
      <w:r>
        <w:t>The project team should be aware of the following known risks, constraints, and/or dependencies:</w:t>
      </w:r>
    </w:p>
    <w:p w:rsidR="0064023C" w:rsidRDefault="0064023C" w:rsidP="003C7E93">
      <w:pPr>
        <w:spacing w:after="0" w:line="240" w:lineRule="auto"/>
      </w:pPr>
    </w:p>
    <w:p w:rsidR="00AC018C" w:rsidRDefault="00AC018C" w:rsidP="00AC018C">
      <w:pPr>
        <w:pStyle w:val="ListParagraph"/>
        <w:numPr>
          <w:ilvl w:val="0"/>
          <w:numId w:val="42"/>
        </w:numPr>
        <w:spacing w:line="240" w:lineRule="auto"/>
      </w:pPr>
      <w:r>
        <w:t xml:space="preserve">The draft plan will need to be aligned to the overarching framework of the Institutional Equity Plan which is currently in progress and is expected to be completed </w:t>
      </w:r>
      <w:r w:rsidRPr="00192318">
        <w:t>by t</w:t>
      </w:r>
      <w:r>
        <w:t>he end of Spring 2019.</w:t>
      </w:r>
    </w:p>
    <w:p w:rsidR="0085263F" w:rsidRDefault="0085263F" w:rsidP="0085263F">
      <w:pPr>
        <w:pStyle w:val="ListParagraph"/>
        <w:numPr>
          <w:ilvl w:val="0"/>
          <w:numId w:val="42"/>
        </w:numPr>
        <w:spacing w:line="240" w:lineRule="auto"/>
      </w:pPr>
      <w:r>
        <w:t>Educational master planning is also expected to occur in Spring-Fall 2019.  Planning for strategic enrollment management should coordinate with the other project to ensure that the final drafts do not con</w:t>
      </w:r>
      <w:r w:rsidR="00BC3062">
        <w:t>flict</w:t>
      </w:r>
      <w:r>
        <w:t>.</w:t>
      </w:r>
    </w:p>
    <w:p w:rsidR="0064023C" w:rsidRDefault="0064023C" w:rsidP="00BC3062">
      <w:pPr>
        <w:pStyle w:val="ListParagraph"/>
        <w:numPr>
          <w:ilvl w:val="0"/>
          <w:numId w:val="42"/>
        </w:numPr>
        <w:spacing w:after="0" w:line="240" w:lineRule="auto"/>
      </w:pPr>
      <w:r>
        <w:t>Th</w:t>
      </w:r>
      <w:r w:rsidR="0085263F">
        <w:t>is</w:t>
      </w:r>
      <w:r>
        <w:t xml:space="preserve"> project (as well as future implementation of the plan) </w:t>
      </w:r>
      <w:r w:rsidR="0085263F">
        <w:t>is</w:t>
      </w:r>
      <w:r>
        <w:t xml:space="preserve"> likely to be dependent upon access to timely data through a “data on demand” system that would be easily accessible to the project team and other employees</w:t>
      </w:r>
      <w:r w:rsidR="00974612">
        <w:t xml:space="preserve">; Platinum Analytics, CCCApply application statistics, student service metrics, retention/completion statistics, and/or other source data </w:t>
      </w:r>
      <w:r w:rsidR="00BC3062">
        <w:t>may also inform thinking related to enrollment management across the entire student experience</w:t>
      </w:r>
    </w:p>
    <w:p w:rsidR="0064023C" w:rsidRDefault="0064023C" w:rsidP="0064023C">
      <w:pPr>
        <w:pStyle w:val="ListParagraph"/>
        <w:numPr>
          <w:ilvl w:val="0"/>
          <w:numId w:val="42"/>
        </w:numPr>
        <w:spacing w:after="0" w:line="240" w:lineRule="auto"/>
      </w:pPr>
      <w:r>
        <w:t>Coordination with districtwide enrollment management and pathway delivery discussions may be needed</w:t>
      </w:r>
      <w:r w:rsidR="0085263F">
        <w:t>.</w:t>
      </w:r>
    </w:p>
    <w:p w:rsidR="00974612" w:rsidRDefault="00974612" w:rsidP="00974612">
      <w:pPr>
        <w:pStyle w:val="ListParagraph"/>
        <w:numPr>
          <w:ilvl w:val="0"/>
          <w:numId w:val="42"/>
        </w:numPr>
        <w:spacing w:line="240" w:lineRule="auto"/>
      </w:pPr>
      <w:r>
        <w:t>In general, Los Rios is experiencing growth in online course enrollments and decline in face-to-face enrollments.</w:t>
      </w:r>
      <w:r w:rsidRPr="00030CB4">
        <w:t xml:space="preserve"> </w:t>
      </w:r>
    </w:p>
    <w:p w:rsidR="00974612" w:rsidRDefault="00974612" w:rsidP="00974612">
      <w:pPr>
        <w:pStyle w:val="ListParagraph"/>
        <w:numPr>
          <w:ilvl w:val="0"/>
          <w:numId w:val="42"/>
        </w:numPr>
        <w:spacing w:line="240" w:lineRule="auto"/>
      </w:pPr>
      <w:r>
        <w:t>The move to Guided Pathways may influence course-taking patterns.  As a result, historical course enrollment trends may be less predictive of future course enrollment levels.</w:t>
      </w:r>
    </w:p>
    <w:p w:rsidR="00974612" w:rsidRDefault="00974612" w:rsidP="00974612">
      <w:pPr>
        <w:pStyle w:val="ListParagraph"/>
        <w:numPr>
          <w:ilvl w:val="0"/>
          <w:numId w:val="42"/>
        </w:numPr>
        <w:spacing w:line="240" w:lineRule="auto"/>
      </w:pPr>
      <w:r>
        <w:t xml:space="preserve">The higher education environment and the world of work are both changing extremely rapidly.  </w:t>
      </w:r>
    </w:p>
    <w:p w:rsidR="0085263F" w:rsidRDefault="0085263F" w:rsidP="00974612">
      <w:pPr>
        <w:pStyle w:val="ListParagraph"/>
        <w:spacing w:after="0" w:line="240" w:lineRule="auto"/>
      </w:pPr>
    </w:p>
    <w:p w:rsidR="00901F7C" w:rsidRDefault="00901F7C" w:rsidP="00DA33F5"/>
    <w:p w:rsidR="00901F7C" w:rsidRDefault="00901F7C" w:rsidP="00901F7C">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 xml:space="preserve">OTHER CONSIDERATIONS </w:t>
      </w:r>
      <w:r w:rsidRPr="000E1983">
        <w:rPr>
          <w:b/>
          <w:color w:val="365F91" w:themeColor="accent1" w:themeShade="BF"/>
          <w:sz w:val="20"/>
          <w:szCs w:val="24"/>
        </w:rPr>
        <w:t>(</w:t>
      </w:r>
      <w:r w:rsidR="00BC2061">
        <w:rPr>
          <w:b/>
          <w:color w:val="365F91" w:themeColor="accent1" w:themeShade="BF"/>
          <w:sz w:val="20"/>
          <w:szCs w:val="24"/>
        </w:rPr>
        <w:t>What are the</w:t>
      </w:r>
      <w:r w:rsidRPr="000E1983">
        <w:rPr>
          <w:b/>
          <w:color w:val="365F91" w:themeColor="accent1" w:themeShade="BF"/>
          <w:sz w:val="20"/>
          <w:szCs w:val="24"/>
        </w:rPr>
        <w:t xml:space="preserve"> </w:t>
      </w:r>
      <w:r w:rsidR="00BC2061">
        <w:rPr>
          <w:b/>
          <w:color w:val="365F91" w:themeColor="accent1" w:themeShade="BF"/>
          <w:sz w:val="20"/>
          <w:szCs w:val="24"/>
        </w:rPr>
        <w:t xml:space="preserve">anticipated </w:t>
      </w:r>
      <w:r w:rsidR="00E06388" w:rsidRPr="000E1983">
        <w:rPr>
          <w:b/>
          <w:color w:val="365F91" w:themeColor="accent1" w:themeShade="BF"/>
          <w:sz w:val="20"/>
          <w:szCs w:val="24"/>
        </w:rPr>
        <w:t xml:space="preserve">implications related to </w:t>
      </w:r>
      <w:r w:rsidR="00BC2061">
        <w:rPr>
          <w:b/>
          <w:color w:val="365F91" w:themeColor="accent1" w:themeShade="BF"/>
          <w:sz w:val="20"/>
          <w:szCs w:val="24"/>
        </w:rPr>
        <w:t xml:space="preserve">equity and inclusion; research and </w:t>
      </w:r>
      <w:r w:rsidR="00E06388" w:rsidRPr="000E1983">
        <w:rPr>
          <w:b/>
          <w:color w:val="365F91" w:themeColor="accent1" w:themeShade="BF"/>
          <w:sz w:val="20"/>
          <w:szCs w:val="24"/>
        </w:rPr>
        <w:t>data</w:t>
      </w:r>
      <w:r w:rsidR="00BC2061">
        <w:rPr>
          <w:b/>
          <w:color w:val="365F91" w:themeColor="accent1" w:themeShade="BF"/>
          <w:sz w:val="20"/>
          <w:szCs w:val="24"/>
        </w:rPr>
        <w:t>;</w:t>
      </w:r>
      <w:r w:rsidR="00E06388" w:rsidRPr="000E1983">
        <w:rPr>
          <w:b/>
          <w:color w:val="365F91" w:themeColor="accent1" w:themeShade="BF"/>
          <w:sz w:val="20"/>
          <w:szCs w:val="24"/>
        </w:rPr>
        <w:t xml:space="preserve"> </w:t>
      </w:r>
      <w:r w:rsidR="00BC2061">
        <w:rPr>
          <w:b/>
          <w:color w:val="365F91" w:themeColor="accent1" w:themeShade="BF"/>
          <w:sz w:val="20"/>
          <w:szCs w:val="24"/>
        </w:rPr>
        <w:t xml:space="preserve">district policies and regulations; district and/or college-wide practices; college-wide cross-functional relationships; and resource needs such as </w:t>
      </w:r>
      <w:r w:rsidR="00E06388" w:rsidRPr="000E1983">
        <w:rPr>
          <w:b/>
          <w:color w:val="365F91" w:themeColor="accent1" w:themeShade="BF"/>
          <w:sz w:val="20"/>
          <w:szCs w:val="24"/>
        </w:rPr>
        <w:t xml:space="preserve">staffing, </w:t>
      </w:r>
      <w:r w:rsidR="00BC2061">
        <w:rPr>
          <w:b/>
          <w:color w:val="365F91" w:themeColor="accent1" w:themeShade="BF"/>
          <w:sz w:val="20"/>
          <w:szCs w:val="24"/>
        </w:rPr>
        <w:t>workload, technology, and space/facilities?</w:t>
      </w:r>
      <w:r w:rsidR="00E06388" w:rsidRPr="000E1983">
        <w:rPr>
          <w:b/>
          <w:color w:val="365F91" w:themeColor="accent1" w:themeShade="BF"/>
          <w:sz w:val="20"/>
          <w:szCs w:val="24"/>
        </w:rPr>
        <w:t xml:space="preserve">) </w:t>
      </w:r>
    </w:p>
    <w:p w:rsidR="00901F7C" w:rsidRDefault="00901F7C" w:rsidP="00DA33F5"/>
    <w:p w:rsidR="0085263F" w:rsidRDefault="0085263F" w:rsidP="0085263F">
      <w:pPr>
        <w:pStyle w:val="ListParagraph"/>
        <w:numPr>
          <w:ilvl w:val="0"/>
          <w:numId w:val="43"/>
        </w:numPr>
        <w:spacing w:line="240" w:lineRule="auto"/>
      </w:pPr>
      <w:r>
        <w:t xml:space="preserve">The funding formula for California Community Colleges is changing, so there may be fluctuations in future revenue trends that cannot be predicted by historical data.  There are also strategic considerations on how the goals of the Vision for Success and related funding </w:t>
      </w:r>
      <w:r w:rsidR="00974612">
        <w:t xml:space="preserve">implications might influence enrollment management activities and supporting institutional practices (e.g., methods to promote AB 540 awareness). </w:t>
      </w:r>
    </w:p>
    <w:p w:rsidR="00974612" w:rsidRDefault="00974612" w:rsidP="00974612">
      <w:pPr>
        <w:pStyle w:val="ListParagraph"/>
        <w:numPr>
          <w:ilvl w:val="0"/>
          <w:numId w:val="43"/>
        </w:numPr>
        <w:spacing w:line="240" w:lineRule="auto"/>
      </w:pPr>
      <w:r>
        <w:t>The team is encouraged to consider potential benefits of working with Los Rios sister colleges in a more coordinated way to leverage the strengths and resources of each college to serve the needs of students</w:t>
      </w:r>
    </w:p>
    <w:p w:rsidR="00974612" w:rsidRDefault="00974612" w:rsidP="00974612">
      <w:pPr>
        <w:pStyle w:val="ListParagraph"/>
        <w:numPr>
          <w:ilvl w:val="0"/>
          <w:numId w:val="43"/>
        </w:numPr>
        <w:spacing w:line="240" w:lineRule="auto"/>
      </w:pPr>
      <w:r>
        <w:t>It is likely that there will be a need for new or redeployed resources to bring the plan to life</w:t>
      </w:r>
    </w:p>
    <w:p w:rsidR="00974612" w:rsidRDefault="00974612" w:rsidP="00974612">
      <w:pPr>
        <w:pStyle w:val="ListParagraph"/>
        <w:numPr>
          <w:ilvl w:val="0"/>
          <w:numId w:val="43"/>
        </w:numPr>
        <w:spacing w:line="240" w:lineRule="auto"/>
      </w:pPr>
      <w:r>
        <w:t>Various implications related to equity and inclusion in response to alignment of the Strategic Enrollment Management Plan to the Institutional Equity Plan</w:t>
      </w:r>
    </w:p>
    <w:p w:rsidR="00974612" w:rsidRDefault="00974612" w:rsidP="00BC3062">
      <w:pPr>
        <w:pStyle w:val="ListParagraph"/>
        <w:spacing w:line="240" w:lineRule="auto"/>
      </w:pPr>
    </w:p>
    <w:p w:rsidR="0085263F" w:rsidRDefault="0085263F" w:rsidP="00DA33F5"/>
    <w:p w:rsidR="00E06388" w:rsidRPr="00901F7C" w:rsidRDefault="00E06388" w:rsidP="00DA33F5"/>
    <w:p w:rsidR="00BC2061" w:rsidRDefault="00BC2061" w:rsidP="00DA33F5">
      <w:r>
        <w:br w:type="page"/>
      </w:r>
    </w:p>
    <w:p w:rsidR="002D01EF" w:rsidRDefault="002D01EF" w:rsidP="002D01EF">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lastRenderedPageBreak/>
        <w:t>PROJECT TIMELINE</w:t>
      </w:r>
      <w:r w:rsidR="00E436EE">
        <w:rPr>
          <w:b/>
          <w:color w:val="365F91" w:themeColor="accent1" w:themeShade="BF"/>
          <w:sz w:val="24"/>
          <w:szCs w:val="24"/>
        </w:rPr>
        <w:t>/KEY MILESTONES</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A526DB" w:rsidRDefault="00A526DB" w:rsidP="002D01EF">
      <w:pPr>
        <w:spacing w:after="0" w:line="240" w:lineRule="auto"/>
      </w:pPr>
    </w:p>
    <w:tbl>
      <w:tblPr>
        <w:tblStyle w:val="TableGrid"/>
        <w:tblW w:w="0" w:type="auto"/>
        <w:tblInd w:w="108" w:type="dxa"/>
        <w:tblBorders>
          <w:top w:val="single" w:sz="8" w:space="0" w:color="92CDDC" w:themeColor="accent5" w:themeTint="99"/>
          <w:left w:val="none" w:sz="0" w:space="0" w:color="auto"/>
          <w:bottom w:val="single" w:sz="8" w:space="0" w:color="92CDDC" w:themeColor="accent5" w:themeTint="99"/>
          <w:right w:val="none" w:sz="0" w:space="0" w:color="auto"/>
          <w:insideH w:val="single" w:sz="8" w:space="0" w:color="92CDDC" w:themeColor="accent5" w:themeTint="99"/>
          <w:insideV w:val="none" w:sz="0" w:space="0" w:color="auto"/>
        </w:tblBorders>
        <w:tblLook w:val="04A0" w:firstRow="1" w:lastRow="0" w:firstColumn="1" w:lastColumn="0" w:noHBand="0" w:noVBand="1"/>
      </w:tblPr>
      <w:tblGrid>
        <w:gridCol w:w="1872"/>
        <w:gridCol w:w="1710"/>
        <w:gridCol w:w="6930"/>
      </w:tblGrid>
      <w:tr w:rsidR="00CA7CB2" w:rsidRPr="0029284F" w:rsidTr="00C403D8">
        <w:tc>
          <w:tcPr>
            <w:tcW w:w="1872"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Pr>
                <w:b/>
                <w:sz w:val="20"/>
                <w:szCs w:val="20"/>
              </w:rPr>
              <w:t>Month</w:t>
            </w:r>
            <w:r w:rsidR="00A526DB">
              <w:rPr>
                <w:b/>
                <w:sz w:val="20"/>
                <w:szCs w:val="20"/>
              </w:rPr>
              <w:t>(s)</w:t>
            </w:r>
          </w:p>
        </w:tc>
        <w:tc>
          <w:tcPr>
            <w:tcW w:w="1710"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sidRPr="0029284F">
              <w:rPr>
                <w:b/>
                <w:sz w:val="20"/>
                <w:szCs w:val="20"/>
              </w:rPr>
              <w:t>P</w:t>
            </w:r>
            <w:r>
              <w:rPr>
                <w:b/>
                <w:sz w:val="20"/>
                <w:szCs w:val="20"/>
              </w:rPr>
              <w:t>ROJECT P</w:t>
            </w:r>
            <w:r w:rsidRPr="0029284F">
              <w:rPr>
                <w:b/>
                <w:sz w:val="20"/>
                <w:szCs w:val="20"/>
              </w:rPr>
              <w:t>HASE</w:t>
            </w:r>
          </w:p>
        </w:tc>
        <w:tc>
          <w:tcPr>
            <w:tcW w:w="6930"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sidRPr="0029284F">
              <w:rPr>
                <w:b/>
                <w:sz w:val="20"/>
                <w:szCs w:val="20"/>
              </w:rPr>
              <w:t>FOCUS</w:t>
            </w:r>
            <w:r w:rsidR="00A526DB">
              <w:rPr>
                <w:b/>
                <w:sz w:val="20"/>
                <w:szCs w:val="20"/>
              </w:rPr>
              <w:t>/MAJOR TASKS</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CA7CB2" w:rsidRPr="000B6E2B" w:rsidRDefault="00AF5D5B" w:rsidP="00AF5D5B">
            <w:pPr>
              <w:jc w:val="center"/>
              <w:rPr>
                <w:b/>
                <w:sz w:val="20"/>
                <w:szCs w:val="20"/>
              </w:rPr>
            </w:pPr>
            <w:r>
              <w:rPr>
                <w:b/>
                <w:sz w:val="20"/>
                <w:szCs w:val="20"/>
              </w:rPr>
              <w:t>January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CA7CB2" w:rsidRDefault="00CA7CB2" w:rsidP="00CA7CB2">
            <w:pPr>
              <w:jc w:val="center"/>
              <w:rPr>
                <w:sz w:val="20"/>
                <w:szCs w:val="20"/>
              </w:rPr>
            </w:pPr>
            <w:r>
              <w:rPr>
                <w:sz w:val="20"/>
                <w:szCs w:val="20"/>
              </w:rPr>
              <w:t>Initiation</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CA7CB2" w:rsidRPr="00CF2ACD" w:rsidRDefault="00A526DB" w:rsidP="00A526DB">
            <w:pPr>
              <w:rPr>
                <w:sz w:val="20"/>
                <w:szCs w:val="20"/>
              </w:rPr>
            </w:pPr>
            <w:r>
              <w:rPr>
                <w:sz w:val="20"/>
                <w:szCs w:val="20"/>
              </w:rPr>
              <w:t>Project initiation and charter development</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tcPr>
          <w:p w:rsidR="00CA7CB2" w:rsidRPr="000B6E2B" w:rsidRDefault="00AF5D5B" w:rsidP="00AF5D5B">
            <w:pPr>
              <w:jc w:val="center"/>
              <w:rPr>
                <w:b/>
                <w:sz w:val="20"/>
                <w:szCs w:val="20"/>
              </w:rPr>
            </w:pPr>
            <w:r>
              <w:rPr>
                <w:b/>
                <w:sz w:val="20"/>
                <w:szCs w:val="20"/>
              </w:rPr>
              <w:t>February 2019</w:t>
            </w:r>
          </w:p>
        </w:tc>
        <w:tc>
          <w:tcPr>
            <w:tcW w:w="1710" w:type="dxa"/>
            <w:tcBorders>
              <w:top w:val="single" w:sz="8" w:space="0" w:color="95B3D7" w:themeColor="accent1" w:themeTint="99"/>
              <w:left w:val="nil"/>
              <w:bottom w:val="single" w:sz="8" w:space="0" w:color="95B3D7" w:themeColor="accent1" w:themeTint="99"/>
              <w:right w:val="nil"/>
            </w:tcBorders>
          </w:tcPr>
          <w:p w:rsidR="00CA7CB2" w:rsidRDefault="00CA7CB2" w:rsidP="00CA7CB2">
            <w:pPr>
              <w:jc w:val="center"/>
              <w:rPr>
                <w:sz w:val="20"/>
                <w:szCs w:val="20"/>
              </w:rPr>
            </w:pPr>
            <w:r>
              <w:rPr>
                <w:sz w:val="20"/>
                <w:szCs w:val="20"/>
              </w:rPr>
              <w:t>Preparation</w:t>
            </w:r>
          </w:p>
          <w:p w:rsidR="00CA7CB2" w:rsidRDefault="00CA7CB2" w:rsidP="00CA7CB2">
            <w:pPr>
              <w:jc w:val="center"/>
              <w:rPr>
                <w:sz w:val="20"/>
                <w:szCs w:val="20"/>
              </w:rPr>
            </w:pPr>
          </w:p>
        </w:tc>
        <w:tc>
          <w:tcPr>
            <w:tcW w:w="6930" w:type="dxa"/>
            <w:tcBorders>
              <w:top w:val="single" w:sz="8" w:space="0" w:color="95B3D7" w:themeColor="accent1" w:themeTint="99"/>
              <w:left w:val="nil"/>
              <w:bottom w:val="single" w:sz="8" w:space="0" w:color="95B3D7" w:themeColor="accent1" w:themeTint="99"/>
            </w:tcBorders>
          </w:tcPr>
          <w:p w:rsidR="00CA7CB2" w:rsidRPr="00CF2ACD" w:rsidRDefault="00A526DB" w:rsidP="00CA7CB2">
            <w:pPr>
              <w:rPr>
                <w:sz w:val="20"/>
                <w:szCs w:val="20"/>
              </w:rPr>
            </w:pPr>
            <w:r>
              <w:rPr>
                <w:sz w:val="20"/>
                <w:szCs w:val="20"/>
              </w:rPr>
              <w:t xml:space="preserve">Project planning; team scheduling; </w:t>
            </w:r>
            <w:r w:rsidR="006057C5">
              <w:rPr>
                <w:sz w:val="20"/>
                <w:szCs w:val="20"/>
              </w:rPr>
              <w:t>initial research and discovery; preparation for kickoff</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CA7CB2" w:rsidRDefault="00AF5D5B" w:rsidP="00AC018C">
            <w:pPr>
              <w:jc w:val="center"/>
              <w:rPr>
                <w:b/>
                <w:sz w:val="20"/>
                <w:szCs w:val="20"/>
              </w:rPr>
            </w:pPr>
            <w:r>
              <w:rPr>
                <w:b/>
                <w:sz w:val="20"/>
                <w:szCs w:val="20"/>
              </w:rPr>
              <w:t>March-May 2019</w:t>
            </w:r>
          </w:p>
          <w:p w:rsidR="00AF5D5B" w:rsidRPr="000B6E2B" w:rsidRDefault="00AF5D5B" w:rsidP="00CA7CB2">
            <w:pPr>
              <w:jc w:val="right"/>
              <w:rPr>
                <w:b/>
                <w:sz w:val="20"/>
                <w:szCs w:val="20"/>
              </w:rPr>
            </w:pP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CA7CB2" w:rsidRDefault="0056189E" w:rsidP="00952471">
            <w:pPr>
              <w:jc w:val="center"/>
              <w:rPr>
                <w:sz w:val="20"/>
                <w:szCs w:val="20"/>
              </w:rPr>
            </w:pPr>
            <w:r>
              <w:rPr>
                <w:sz w:val="20"/>
                <w:szCs w:val="20"/>
              </w:rPr>
              <w:t>Team-Based Work</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E436EE" w:rsidRPr="00CF2ACD" w:rsidRDefault="00AF5D5B" w:rsidP="00CA7CB2">
            <w:pPr>
              <w:rPr>
                <w:sz w:val="20"/>
                <w:szCs w:val="20"/>
              </w:rPr>
            </w:pPr>
            <w:r w:rsidRPr="00635199">
              <w:rPr>
                <w:sz w:val="20"/>
                <w:szCs w:val="20"/>
              </w:rPr>
              <w:t>Conduct assessment and analysis; identify priorities, issues, and/or themes; envision future of ARC; develop draft plan</w:t>
            </w:r>
            <w:r w:rsidRPr="00130AEB">
              <w:rPr>
                <w:sz w:val="20"/>
                <w:szCs w:val="20"/>
              </w:rPr>
              <w:t xml:space="preserve">; initial working draft to be completed by </w:t>
            </w:r>
            <w:r w:rsidR="0085263F" w:rsidRPr="00130AEB">
              <w:rPr>
                <w:b/>
                <w:sz w:val="20"/>
                <w:szCs w:val="20"/>
              </w:rPr>
              <w:t>late April</w:t>
            </w:r>
            <w:r w:rsidR="0085263F" w:rsidRPr="00130AEB">
              <w:rPr>
                <w:sz w:val="20"/>
                <w:szCs w:val="20"/>
              </w:rPr>
              <w:t xml:space="preserve"> for preliminary discussion with Student Success Council in May</w:t>
            </w:r>
          </w:p>
        </w:tc>
      </w:tr>
      <w:tr w:rsidR="00AC018C" w:rsidRPr="00CF2ACD" w:rsidTr="00AC018C">
        <w:tc>
          <w:tcPr>
            <w:tcW w:w="1872" w:type="dxa"/>
            <w:tcBorders>
              <w:top w:val="single" w:sz="8" w:space="0" w:color="95B3D7" w:themeColor="accent1" w:themeTint="99"/>
              <w:bottom w:val="single" w:sz="8" w:space="0" w:color="95B3D7" w:themeColor="accent1" w:themeTint="99"/>
              <w:right w:val="nil"/>
            </w:tcBorders>
            <w:shd w:val="clear" w:color="auto" w:fill="auto"/>
          </w:tcPr>
          <w:p w:rsidR="00AC018C" w:rsidRDefault="00AC018C" w:rsidP="00AC018C">
            <w:pPr>
              <w:jc w:val="center"/>
              <w:rPr>
                <w:b/>
                <w:sz w:val="20"/>
                <w:szCs w:val="20"/>
              </w:rPr>
            </w:pPr>
            <w:r>
              <w:rPr>
                <w:b/>
                <w:sz w:val="20"/>
                <w:szCs w:val="20"/>
              </w:rPr>
              <w:t>June-July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auto"/>
          </w:tcPr>
          <w:p w:rsidR="00AC018C" w:rsidRDefault="00AC018C" w:rsidP="00952471">
            <w:pPr>
              <w:jc w:val="center"/>
              <w:rPr>
                <w:sz w:val="20"/>
                <w:szCs w:val="20"/>
              </w:rPr>
            </w:pPr>
            <w:r>
              <w:rPr>
                <w:sz w:val="20"/>
                <w:szCs w:val="20"/>
              </w:rPr>
              <w:t>Preparation of final draft</w:t>
            </w:r>
          </w:p>
        </w:tc>
        <w:tc>
          <w:tcPr>
            <w:tcW w:w="6930" w:type="dxa"/>
            <w:tcBorders>
              <w:top w:val="single" w:sz="8" w:space="0" w:color="95B3D7" w:themeColor="accent1" w:themeTint="99"/>
              <w:left w:val="nil"/>
              <w:bottom w:val="single" w:sz="8" w:space="0" w:color="95B3D7" w:themeColor="accent1" w:themeTint="99"/>
            </w:tcBorders>
            <w:shd w:val="clear" w:color="auto" w:fill="auto"/>
          </w:tcPr>
          <w:p w:rsidR="00AC018C" w:rsidRPr="00635199" w:rsidRDefault="00AC018C" w:rsidP="00CA7CB2">
            <w:pPr>
              <w:rPr>
                <w:sz w:val="20"/>
                <w:szCs w:val="20"/>
              </w:rPr>
            </w:pPr>
            <w:r>
              <w:rPr>
                <w:sz w:val="20"/>
                <w:szCs w:val="20"/>
              </w:rPr>
              <w:t>Lead/co-lead refines the draft based on input received from the Student Success Council; necessary alignment to the Institutional Equity Plan occurs; opportunity for formatting and development of diagrams or other aids suggested to assist with readability</w:t>
            </w:r>
          </w:p>
        </w:tc>
      </w:tr>
      <w:tr w:rsidR="00AC018C"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AC018C" w:rsidRDefault="00AC018C" w:rsidP="00CA7CB2">
            <w:pPr>
              <w:jc w:val="right"/>
              <w:rPr>
                <w:b/>
                <w:sz w:val="20"/>
                <w:szCs w:val="20"/>
              </w:rPr>
            </w:pPr>
            <w:r>
              <w:rPr>
                <w:b/>
                <w:sz w:val="20"/>
                <w:szCs w:val="20"/>
              </w:rPr>
              <w:t>August-Sept.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AC018C" w:rsidRDefault="00AC018C" w:rsidP="00952471">
            <w:pPr>
              <w:jc w:val="center"/>
              <w:rPr>
                <w:sz w:val="20"/>
                <w:szCs w:val="20"/>
              </w:rPr>
            </w:pP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AC018C" w:rsidRPr="00635199" w:rsidRDefault="00AC018C" w:rsidP="00CA7CB2">
            <w:pPr>
              <w:rPr>
                <w:sz w:val="20"/>
                <w:szCs w:val="20"/>
              </w:rPr>
            </w:pPr>
            <w:r>
              <w:rPr>
                <w:sz w:val="20"/>
                <w:szCs w:val="20"/>
              </w:rPr>
              <w:t xml:space="preserve">Team reviews the refined version and suggests any additional edits; </w:t>
            </w:r>
            <w:r w:rsidRPr="00192318">
              <w:rPr>
                <w:sz w:val="20"/>
                <w:szCs w:val="20"/>
              </w:rPr>
              <w:t xml:space="preserve">final draft completed by </w:t>
            </w:r>
            <w:r>
              <w:rPr>
                <w:b/>
                <w:sz w:val="20"/>
                <w:szCs w:val="20"/>
              </w:rPr>
              <w:t>late September</w:t>
            </w:r>
          </w:p>
        </w:tc>
      </w:tr>
      <w:tr w:rsidR="0056189E" w:rsidRPr="00CF2ACD" w:rsidTr="0056189E">
        <w:tc>
          <w:tcPr>
            <w:tcW w:w="1872" w:type="dxa"/>
            <w:tcBorders>
              <w:top w:val="single" w:sz="8" w:space="0" w:color="95B3D7" w:themeColor="accent1" w:themeTint="99"/>
              <w:bottom w:val="single" w:sz="8" w:space="0" w:color="95B3D7" w:themeColor="accent1" w:themeTint="99"/>
              <w:right w:val="nil"/>
            </w:tcBorders>
            <w:shd w:val="clear" w:color="auto" w:fill="auto"/>
          </w:tcPr>
          <w:p w:rsidR="0056189E" w:rsidRPr="000B6E2B" w:rsidRDefault="00AF5D5B" w:rsidP="0056189E">
            <w:pPr>
              <w:jc w:val="right"/>
              <w:rPr>
                <w:b/>
                <w:sz w:val="20"/>
                <w:szCs w:val="20"/>
              </w:rPr>
            </w:pPr>
            <w:r>
              <w:rPr>
                <w:b/>
                <w:sz w:val="20"/>
                <w:szCs w:val="20"/>
              </w:rPr>
              <w:t>October-Dec.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auto"/>
          </w:tcPr>
          <w:p w:rsidR="0056189E" w:rsidRDefault="0056189E" w:rsidP="0056189E">
            <w:pPr>
              <w:jc w:val="center"/>
              <w:rPr>
                <w:sz w:val="20"/>
                <w:szCs w:val="20"/>
              </w:rPr>
            </w:pPr>
            <w:r>
              <w:rPr>
                <w:sz w:val="20"/>
                <w:szCs w:val="20"/>
              </w:rPr>
              <w:t xml:space="preserve">Formal Review </w:t>
            </w:r>
          </w:p>
        </w:tc>
        <w:tc>
          <w:tcPr>
            <w:tcW w:w="6930" w:type="dxa"/>
            <w:tcBorders>
              <w:top w:val="single" w:sz="8" w:space="0" w:color="95B3D7" w:themeColor="accent1" w:themeTint="99"/>
              <w:left w:val="nil"/>
              <w:bottom w:val="single" w:sz="8" w:space="0" w:color="95B3D7" w:themeColor="accent1" w:themeTint="99"/>
            </w:tcBorders>
            <w:shd w:val="clear" w:color="auto" w:fill="auto"/>
          </w:tcPr>
          <w:p w:rsidR="0056189E" w:rsidRPr="00CF2ACD" w:rsidRDefault="0056189E" w:rsidP="0056189E">
            <w:pPr>
              <w:rPr>
                <w:sz w:val="20"/>
                <w:szCs w:val="20"/>
              </w:rPr>
            </w:pPr>
            <w:r>
              <w:rPr>
                <w:sz w:val="20"/>
                <w:szCs w:val="20"/>
              </w:rPr>
              <w:t>Review and adoption of deliverables through governance processes</w:t>
            </w:r>
          </w:p>
        </w:tc>
      </w:tr>
      <w:tr w:rsidR="0056189E"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56189E" w:rsidRPr="000B6E2B" w:rsidRDefault="00AF5D5B" w:rsidP="0056189E">
            <w:pPr>
              <w:jc w:val="right"/>
              <w:rPr>
                <w:b/>
                <w:sz w:val="20"/>
                <w:szCs w:val="20"/>
              </w:rPr>
            </w:pPr>
            <w:r>
              <w:rPr>
                <w:b/>
                <w:sz w:val="20"/>
                <w:szCs w:val="20"/>
              </w:rPr>
              <w:t>December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56189E" w:rsidRDefault="0056189E" w:rsidP="0056189E">
            <w:pPr>
              <w:jc w:val="center"/>
              <w:rPr>
                <w:sz w:val="20"/>
                <w:szCs w:val="20"/>
              </w:rPr>
            </w:pPr>
            <w:r>
              <w:rPr>
                <w:sz w:val="20"/>
                <w:szCs w:val="20"/>
              </w:rPr>
              <w:t>Closure</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56189E" w:rsidRPr="00CF2ACD" w:rsidRDefault="0056189E" w:rsidP="0056189E">
            <w:pPr>
              <w:rPr>
                <w:sz w:val="20"/>
                <w:szCs w:val="20"/>
              </w:rPr>
            </w:pPr>
            <w:r>
              <w:rPr>
                <w:sz w:val="20"/>
                <w:szCs w:val="20"/>
              </w:rPr>
              <w:t>Celebrate the project team’s work and archive artifacts of the project</w:t>
            </w:r>
          </w:p>
        </w:tc>
      </w:tr>
    </w:tbl>
    <w:p w:rsidR="00F66C09" w:rsidRDefault="00F66C09" w:rsidP="002D01EF">
      <w:pPr>
        <w:spacing w:after="0" w:line="240" w:lineRule="auto"/>
      </w:pPr>
    </w:p>
    <w:p w:rsidR="00BC2061" w:rsidRDefault="00BC2061" w:rsidP="002D01EF">
      <w:pPr>
        <w:spacing w:after="0" w:line="240" w:lineRule="auto"/>
      </w:pPr>
    </w:p>
    <w:p w:rsidR="00E436EE" w:rsidRDefault="00E436EE" w:rsidP="009970E3">
      <w:pPr>
        <w:spacing w:after="0" w:line="240" w:lineRule="auto"/>
        <w:rPr>
          <w:b/>
          <w:color w:val="365F91" w:themeColor="accent1" w:themeShade="BF"/>
          <w:sz w:val="20"/>
          <w:szCs w:val="24"/>
        </w:rPr>
      </w:pPr>
    </w:p>
    <w:p w:rsidR="00276E91" w:rsidRDefault="00276E91" w:rsidP="009970E3">
      <w:pPr>
        <w:spacing w:after="0" w:line="240" w:lineRule="auto"/>
        <w:rPr>
          <w:b/>
          <w:color w:val="365F91" w:themeColor="accent1" w:themeShade="BF"/>
          <w:sz w:val="20"/>
          <w:szCs w:val="24"/>
        </w:rPr>
      </w:pPr>
      <w:r>
        <w:rPr>
          <w:b/>
          <w:color w:val="365F91" w:themeColor="accent1" w:themeShade="BF"/>
          <w:sz w:val="20"/>
          <w:szCs w:val="24"/>
        </w:rPr>
        <w:t>Planned Governance Flow of Deliverables</w:t>
      </w:r>
    </w:p>
    <w:tbl>
      <w:tblPr>
        <w:tblStyle w:val="TableGrid"/>
        <w:tblW w:w="0" w:type="auto"/>
        <w:tblLook w:val="04A0" w:firstRow="1" w:lastRow="0" w:firstColumn="1" w:lastColumn="0" w:noHBand="0" w:noVBand="1"/>
      </w:tblPr>
      <w:tblGrid>
        <w:gridCol w:w="2515"/>
        <w:gridCol w:w="3960"/>
        <w:gridCol w:w="4315"/>
      </w:tblGrid>
      <w:tr w:rsidR="00C403D8" w:rsidRPr="00C403D8" w:rsidTr="00C403D8">
        <w:tc>
          <w:tcPr>
            <w:tcW w:w="2515" w:type="dxa"/>
            <w:shd w:val="clear" w:color="auto" w:fill="D9D9D9" w:themeFill="background1" w:themeFillShade="D9"/>
          </w:tcPr>
          <w:p w:rsidR="00276E91" w:rsidRPr="00C403D8" w:rsidRDefault="00276E91" w:rsidP="009970E3">
            <w:pPr>
              <w:rPr>
                <w:b/>
                <w:sz w:val="20"/>
                <w:szCs w:val="24"/>
              </w:rPr>
            </w:pPr>
            <w:r w:rsidRPr="00C403D8">
              <w:rPr>
                <w:b/>
                <w:sz w:val="20"/>
                <w:szCs w:val="24"/>
              </w:rPr>
              <w:t>Meeting</w:t>
            </w:r>
            <w:r w:rsidR="00C403D8" w:rsidRPr="00C403D8">
              <w:rPr>
                <w:b/>
                <w:sz w:val="20"/>
                <w:szCs w:val="24"/>
              </w:rPr>
              <w:t xml:space="preserve"> Date</w:t>
            </w:r>
          </w:p>
        </w:tc>
        <w:tc>
          <w:tcPr>
            <w:tcW w:w="3960" w:type="dxa"/>
            <w:shd w:val="clear" w:color="auto" w:fill="D9D9D9" w:themeFill="background1" w:themeFillShade="D9"/>
          </w:tcPr>
          <w:p w:rsidR="00276E91" w:rsidRPr="00C403D8" w:rsidRDefault="00276E91" w:rsidP="009970E3">
            <w:pPr>
              <w:rPr>
                <w:b/>
                <w:sz w:val="20"/>
                <w:szCs w:val="24"/>
              </w:rPr>
            </w:pPr>
            <w:r w:rsidRPr="00C403D8">
              <w:rPr>
                <w:b/>
                <w:sz w:val="20"/>
                <w:szCs w:val="24"/>
              </w:rPr>
              <w:t>Council</w:t>
            </w:r>
          </w:p>
        </w:tc>
        <w:tc>
          <w:tcPr>
            <w:tcW w:w="4315" w:type="dxa"/>
            <w:shd w:val="clear" w:color="auto" w:fill="D9D9D9" w:themeFill="background1" w:themeFillShade="D9"/>
          </w:tcPr>
          <w:p w:rsidR="00276E91" w:rsidRPr="00C403D8" w:rsidRDefault="00C403D8" w:rsidP="009970E3">
            <w:pPr>
              <w:rPr>
                <w:b/>
                <w:sz w:val="20"/>
                <w:szCs w:val="24"/>
              </w:rPr>
            </w:pPr>
            <w:r w:rsidRPr="00C403D8">
              <w:rPr>
                <w:b/>
                <w:sz w:val="20"/>
                <w:szCs w:val="24"/>
              </w:rPr>
              <w:t>Desired Outcome</w:t>
            </w:r>
          </w:p>
        </w:tc>
      </w:tr>
      <w:tr w:rsidR="0085263F" w:rsidRPr="0085263F" w:rsidTr="0085263F">
        <w:tc>
          <w:tcPr>
            <w:tcW w:w="2515" w:type="dxa"/>
            <w:shd w:val="clear" w:color="auto" w:fill="auto"/>
          </w:tcPr>
          <w:p w:rsidR="0085263F" w:rsidRPr="0085263F" w:rsidRDefault="0085263F" w:rsidP="009970E3">
            <w:pPr>
              <w:rPr>
                <w:sz w:val="20"/>
                <w:szCs w:val="24"/>
              </w:rPr>
            </w:pPr>
            <w:r w:rsidRPr="0085263F">
              <w:rPr>
                <w:sz w:val="20"/>
                <w:szCs w:val="24"/>
              </w:rPr>
              <w:t>May 7, 2019</w:t>
            </w:r>
          </w:p>
        </w:tc>
        <w:tc>
          <w:tcPr>
            <w:tcW w:w="3960" w:type="dxa"/>
            <w:shd w:val="clear" w:color="auto" w:fill="auto"/>
          </w:tcPr>
          <w:p w:rsidR="0085263F" w:rsidRPr="0085263F" w:rsidRDefault="0085263F" w:rsidP="009970E3">
            <w:pPr>
              <w:rPr>
                <w:sz w:val="20"/>
                <w:szCs w:val="24"/>
              </w:rPr>
            </w:pPr>
            <w:r>
              <w:rPr>
                <w:sz w:val="20"/>
                <w:szCs w:val="24"/>
              </w:rPr>
              <w:t>Student Success Council</w:t>
            </w:r>
          </w:p>
        </w:tc>
        <w:tc>
          <w:tcPr>
            <w:tcW w:w="4315" w:type="dxa"/>
            <w:shd w:val="clear" w:color="auto" w:fill="auto"/>
          </w:tcPr>
          <w:p w:rsidR="0085263F" w:rsidRPr="0085263F" w:rsidRDefault="0085263F" w:rsidP="009970E3">
            <w:pPr>
              <w:rPr>
                <w:sz w:val="20"/>
                <w:szCs w:val="24"/>
              </w:rPr>
            </w:pPr>
            <w:r w:rsidRPr="0085263F">
              <w:rPr>
                <w:color w:val="365F91" w:themeColor="accent1" w:themeShade="BF"/>
                <w:sz w:val="20"/>
                <w:szCs w:val="24"/>
              </w:rPr>
              <w:t>Preliminary discussion of the initial draft for feedback from SSC</w:t>
            </w:r>
          </w:p>
        </w:tc>
      </w:tr>
      <w:tr w:rsidR="00276E91" w:rsidTr="00C403D8">
        <w:tc>
          <w:tcPr>
            <w:tcW w:w="2515" w:type="dxa"/>
          </w:tcPr>
          <w:p w:rsidR="00276E91" w:rsidRPr="00AF5D5B" w:rsidRDefault="00AF5D5B" w:rsidP="00AF5D5B">
            <w:pPr>
              <w:rPr>
                <w:sz w:val="20"/>
                <w:szCs w:val="20"/>
              </w:rPr>
            </w:pPr>
            <w:r>
              <w:rPr>
                <w:sz w:val="20"/>
                <w:szCs w:val="20"/>
              </w:rPr>
              <w:t>October 7, 2019*</w:t>
            </w:r>
          </w:p>
        </w:tc>
        <w:tc>
          <w:tcPr>
            <w:tcW w:w="3960" w:type="dxa"/>
          </w:tcPr>
          <w:p w:rsidR="00276E91" w:rsidRPr="00AF5D5B" w:rsidRDefault="00AF5D5B" w:rsidP="009970E3">
            <w:pPr>
              <w:rPr>
                <w:sz w:val="20"/>
                <w:szCs w:val="20"/>
              </w:rPr>
            </w:pPr>
            <w:r w:rsidRPr="00AF5D5B">
              <w:rPr>
                <w:sz w:val="20"/>
                <w:szCs w:val="20"/>
              </w:rPr>
              <w:t>Student Success Council</w:t>
            </w:r>
          </w:p>
        </w:tc>
        <w:tc>
          <w:tcPr>
            <w:tcW w:w="4315" w:type="dxa"/>
          </w:tcPr>
          <w:p w:rsidR="00C403D8" w:rsidRDefault="009442A8" w:rsidP="009970E3">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 xml:space="preserve"> 1</w:t>
            </w:r>
            <w:r w:rsidR="00C403D8" w:rsidRPr="00C403D8">
              <w:rPr>
                <w:b/>
                <w:color w:val="365F91" w:themeColor="accent1" w:themeShade="BF"/>
                <w:sz w:val="20"/>
                <w:szCs w:val="24"/>
                <w:vertAlign w:val="superscript"/>
              </w:rPr>
              <w:t>st</w:t>
            </w:r>
            <w:r w:rsidR="00C403D8">
              <w:rPr>
                <w:b/>
                <w:color w:val="365F91" w:themeColor="accent1" w:themeShade="BF"/>
                <w:sz w:val="20"/>
                <w:szCs w:val="24"/>
              </w:rPr>
              <w:t xml:space="preserve"> Reading</w:t>
            </w:r>
          </w:p>
          <w:p w:rsidR="00276E91" w:rsidRDefault="00C403D8" w:rsidP="009442A8">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w:t>
            </w:r>
          </w:p>
        </w:tc>
      </w:tr>
      <w:tr w:rsidR="00276E91" w:rsidTr="00C403D8">
        <w:tc>
          <w:tcPr>
            <w:tcW w:w="2515" w:type="dxa"/>
          </w:tcPr>
          <w:p w:rsidR="00276E91" w:rsidRPr="00AF5D5B" w:rsidRDefault="00AF5D5B" w:rsidP="009970E3">
            <w:pPr>
              <w:rPr>
                <w:sz w:val="20"/>
                <w:szCs w:val="20"/>
              </w:rPr>
            </w:pPr>
            <w:r>
              <w:rPr>
                <w:sz w:val="20"/>
                <w:szCs w:val="20"/>
              </w:rPr>
              <w:t>October 21, 2019*</w:t>
            </w:r>
          </w:p>
        </w:tc>
        <w:tc>
          <w:tcPr>
            <w:tcW w:w="3960" w:type="dxa"/>
          </w:tcPr>
          <w:p w:rsidR="00276E91" w:rsidRPr="00AF5D5B" w:rsidRDefault="00AF5D5B" w:rsidP="009970E3">
            <w:pPr>
              <w:rPr>
                <w:sz w:val="20"/>
                <w:szCs w:val="20"/>
              </w:rPr>
            </w:pPr>
            <w:r w:rsidRPr="00AF5D5B">
              <w:rPr>
                <w:sz w:val="20"/>
                <w:szCs w:val="20"/>
              </w:rPr>
              <w:t>Student Success Council</w:t>
            </w:r>
          </w:p>
        </w:tc>
        <w:tc>
          <w:tcPr>
            <w:tcW w:w="4315" w:type="dxa"/>
          </w:tcPr>
          <w:p w:rsidR="00C403D8" w:rsidRDefault="00C403D8" w:rsidP="00C403D8">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76E91" w:rsidRDefault="009442A8" w:rsidP="009442A8">
            <w:pPr>
              <w:rPr>
                <w:b/>
                <w:color w:val="365F91" w:themeColor="accent1" w:themeShade="BF"/>
                <w:sz w:val="20"/>
                <w:szCs w:val="24"/>
              </w:rPr>
            </w:pPr>
            <w:r>
              <w:rPr>
                <w:b/>
                <w:color w:val="365F91" w:themeColor="accent1" w:themeShade="BF"/>
                <w:sz w:val="20"/>
                <w:szCs w:val="24"/>
              </w:rPr>
              <w:sym w:font="Wingdings" w:char="F078"/>
            </w:r>
            <w:r>
              <w:rPr>
                <w:b/>
                <w:color w:val="365F91" w:themeColor="accent1" w:themeShade="BF"/>
                <w:sz w:val="20"/>
                <w:szCs w:val="24"/>
              </w:rPr>
              <w:t xml:space="preserve"> </w:t>
            </w:r>
            <w:r w:rsidR="00C403D8">
              <w:rPr>
                <w:b/>
                <w:color w:val="365F91" w:themeColor="accent1" w:themeShade="BF"/>
                <w:sz w:val="20"/>
                <w:szCs w:val="24"/>
              </w:rPr>
              <w:t>2</w:t>
            </w:r>
            <w:r w:rsidR="00C403D8" w:rsidRPr="00C403D8">
              <w:rPr>
                <w:b/>
                <w:color w:val="365F91" w:themeColor="accent1" w:themeShade="BF"/>
                <w:sz w:val="20"/>
                <w:szCs w:val="24"/>
                <w:vertAlign w:val="superscript"/>
              </w:rPr>
              <w:t>nd</w:t>
            </w:r>
            <w:r w:rsidR="00C403D8">
              <w:rPr>
                <w:b/>
                <w:color w:val="365F91" w:themeColor="accent1" w:themeShade="BF"/>
                <w:sz w:val="20"/>
                <w:szCs w:val="24"/>
              </w:rPr>
              <w:t xml:space="preserve"> Reading - Recommend</w:t>
            </w:r>
            <w:r w:rsidR="000E1983">
              <w:rPr>
                <w:b/>
                <w:color w:val="365F91" w:themeColor="accent1" w:themeShade="BF"/>
                <w:sz w:val="20"/>
                <w:szCs w:val="24"/>
              </w:rPr>
              <w:t>ation</w:t>
            </w:r>
            <w:r w:rsidR="00C403D8">
              <w:rPr>
                <w:b/>
                <w:color w:val="365F91" w:themeColor="accent1" w:themeShade="BF"/>
                <w:sz w:val="20"/>
                <w:szCs w:val="24"/>
              </w:rPr>
              <w:t xml:space="preserve"> </w:t>
            </w:r>
            <w:r w:rsidR="00585854">
              <w:rPr>
                <w:b/>
                <w:color w:val="365F91" w:themeColor="accent1" w:themeShade="BF"/>
                <w:sz w:val="20"/>
                <w:szCs w:val="24"/>
              </w:rPr>
              <w:t xml:space="preserve">to </w:t>
            </w:r>
            <w:r>
              <w:rPr>
                <w:b/>
                <w:color w:val="365F91" w:themeColor="accent1" w:themeShade="BF"/>
                <w:sz w:val="20"/>
                <w:szCs w:val="24"/>
              </w:rPr>
              <w:t>the ELT</w:t>
            </w:r>
          </w:p>
        </w:tc>
      </w:tr>
      <w:tr w:rsidR="00276E91" w:rsidTr="00C403D8">
        <w:tc>
          <w:tcPr>
            <w:tcW w:w="2515" w:type="dxa"/>
          </w:tcPr>
          <w:p w:rsidR="00276E91" w:rsidRPr="00AF5D5B" w:rsidRDefault="00AF5D5B" w:rsidP="009970E3">
            <w:pPr>
              <w:rPr>
                <w:sz w:val="20"/>
                <w:szCs w:val="20"/>
              </w:rPr>
            </w:pPr>
            <w:r>
              <w:rPr>
                <w:sz w:val="20"/>
                <w:szCs w:val="20"/>
              </w:rPr>
              <w:t>November 4, 2019*</w:t>
            </w:r>
          </w:p>
        </w:tc>
        <w:tc>
          <w:tcPr>
            <w:tcW w:w="3960" w:type="dxa"/>
          </w:tcPr>
          <w:p w:rsidR="00276E91" w:rsidRPr="00AF5D5B" w:rsidRDefault="00AF5D5B" w:rsidP="009970E3">
            <w:pPr>
              <w:rPr>
                <w:sz w:val="20"/>
                <w:szCs w:val="20"/>
              </w:rPr>
            </w:pPr>
            <w:r w:rsidRPr="00AF5D5B">
              <w:rPr>
                <w:sz w:val="20"/>
                <w:szCs w:val="20"/>
              </w:rPr>
              <w:t>Executive Leadership Team</w:t>
            </w:r>
          </w:p>
        </w:tc>
        <w:tc>
          <w:tcPr>
            <w:tcW w:w="4315" w:type="dxa"/>
          </w:tcPr>
          <w:p w:rsidR="00C403D8" w:rsidRDefault="009442A8" w:rsidP="00C403D8">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 xml:space="preserve"> 1</w:t>
            </w:r>
            <w:r w:rsidR="00C403D8" w:rsidRPr="00C403D8">
              <w:rPr>
                <w:b/>
                <w:color w:val="365F91" w:themeColor="accent1" w:themeShade="BF"/>
                <w:sz w:val="20"/>
                <w:szCs w:val="24"/>
                <w:vertAlign w:val="superscript"/>
              </w:rPr>
              <w:t>st</w:t>
            </w:r>
            <w:r w:rsidR="00C403D8">
              <w:rPr>
                <w:b/>
                <w:color w:val="365F91" w:themeColor="accent1" w:themeShade="BF"/>
                <w:sz w:val="20"/>
                <w:szCs w:val="24"/>
              </w:rPr>
              <w:t xml:space="preserve"> Reading</w:t>
            </w:r>
          </w:p>
          <w:p w:rsidR="00276E91" w:rsidRDefault="00C403D8" w:rsidP="009442A8">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w:t>
            </w:r>
          </w:p>
        </w:tc>
      </w:tr>
      <w:tr w:rsidR="00276E91" w:rsidTr="00C403D8">
        <w:tc>
          <w:tcPr>
            <w:tcW w:w="2515" w:type="dxa"/>
          </w:tcPr>
          <w:p w:rsidR="00276E91" w:rsidRPr="00AF5D5B" w:rsidRDefault="00AF5D5B" w:rsidP="009970E3">
            <w:pPr>
              <w:rPr>
                <w:sz w:val="20"/>
                <w:szCs w:val="20"/>
              </w:rPr>
            </w:pPr>
            <w:r>
              <w:rPr>
                <w:sz w:val="20"/>
                <w:szCs w:val="20"/>
              </w:rPr>
              <w:t>December 2, 2019*</w:t>
            </w:r>
          </w:p>
        </w:tc>
        <w:tc>
          <w:tcPr>
            <w:tcW w:w="3960" w:type="dxa"/>
          </w:tcPr>
          <w:p w:rsidR="00276E91" w:rsidRPr="00AF5D5B" w:rsidRDefault="00AF5D5B" w:rsidP="009970E3">
            <w:pPr>
              <w:rPr>
                <w:sz w:val="20"/>
                <w:szCs w:val="20"/>
              </w:rPr>
            </w:pPr>
            <w:r w:rsidRPr="00AF5D5B">
              <w:rPr>
                <w:sz w:val="20"/>
                <w:szCs w:val="20"/>
              </w:rPr>
              <w:t>Executive Leadership Team</w:t>
            </w:r>
          </w:p>
        </w:tc>
        <w:tc>
          <w:tcPr>
            <w:tcW w:w="4315" w:type="dxa"/>
          </w:tcPr>
          <w:p w:rsidR="00C403D8" w:rsidRDefault="00C403D8" w:rsidP="00C403D8">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76E91" w:rsidRDefault="009442A8" w:rsidP="009442A8">
            <w:pPr>
              <w:rPr>
                <w:b/>
                <w:color w:val="365F91" w:themeColor="accent1" w:themeShade="BF"/>
                <w:sz w:val="20"/>
                <w:szCs w:val="24"/>
              </w:rPr>
            </w:pPr>
            <w:r>
              <w:rPr>
                <w:b/>
                <w:color w:val="365F91" w:themeColor="accent1" w:themeShade="BF"/>
                <w:sz w:val="20"/>
                <w:szCs w:val="24"/>
              </w:rPr>
              <w:sym w:font="Wingdings" w:char="F078"/>
            </w:r>
            <w:r>
              <w:rPr>
                <w:b/>
                <w:color w:val="365F91" w:themeColor="accent1" w:themeShade="BF"/>
                <w:sz w:val="20"/>
                <w:szCs w:val="24"/>
              </w:rPr>
              <w:t xml:space="preserve"> </w:t>
            </w:r>
            <w:r w:rsidR="00C403D8">
              <w:rPr>
                <w:b/>
                <w:color w:val="365F91" w:themeColor="accent1" w:themeShade="BF"/>
                <w:sz w:val="20"/>
                <w:szCs w:val="24"/>
              </w:rPr>
              <w:t>2</w:t>
            </w:r>
            <w:r w:rsidR="00C403D8" w:rsidRPr="00C403D8">
              <w:rPr>
                <w:b/>
                <w:color w:val="365F91" w:themeColor="accent1" w:themeShade="BF"/>
                <w:sz w:val="20"/>
                <w:szCs w:val="24"/>
                <w:vertAlign w:val="superscript"/>
              </w:rPr>
              <w:t>nd</w:t>
            </w:r>
            <w:r w:rsidR="00585854">
              <w:rPr>
                <w:b/>
                <w:color w:val="365F91" w:themeColor="accent1" w:themeShade="BF"/>
                <w:sz w:val="20"/>
                <w:szCs w:val="24"/>
              </w:rPr>
              <w:t xml:space="preserve"> Reading </w:t>
            </w:r>
          </w:p>
        </w:tc>
      </w:tr>
    </w:tbl>
    <w:p w:rsidR="00AF5D5B" w:rsidRDefault="00AF5D5B" w:rsidP="00AF5D5B">
      <w:pPr>
        <w:spacing w:after="0" w:line="240" w:lineRule="auto"/>
        <w:rPr>
          <w:b/>
          <w:color w:val="BA0C2F"/>
          <w:sz w:val="20"/>
          <w:szCs w:val="24"/>
        </w:rPr>
      </w:pPr>
      <w:r w:rsidRPr="00006E71">
        <w:rPr>
          <w:b/>
          <w:color w:val="BA0C2F"/>
          <w:sz w:val="20"/>
          <w:szCs w:val="24"/>
        </w:rPr>
        <w:t>*Dates above are tentative as the meeting schedule for 2019-20 has not yet been confirmed.</w:t>
      </w:r>
    </w:p>
    <w:p w:rsidR="009442A8" w:rsidRDefault="009442A8" w:rsidP="00AF5D5B">
      <w:pPr>
        <w:spacing w:after="0" w:line="240" w:lineRule="auto"/>
        <w:rPr>
          <w:b/>
          <w:color w:val="BA0C2F"/>
          <w:sz w:val="20"/>
          <w:szCs w:val="24"/>
        </w:rPr>
      </w:pPr>
    </w:p>
    <w:p w:rsidR="009442A8" w:rsidRDefault="009442A8" w:rsidP="009970E3">
      <w:pPr>
        <w:spacing w:after="0" w:line="240" w:lineRule="auto"/>
        <w:rPr>
          <w:b/>
          <w:color w:val="365F91" w:themeColor="accent1" w:themeShade="BF"/>
          <w:sz w:val="20"/>
          <w:szCs w:val="24"/>
        </w:rPr>
      </w:pPr>
      <w:r>
        <w:rPr>
          <w:b/>
          <w:color w:val="BA0C2F"/>
          <w:sz w:val="20"/>
          <w:szCs w:val="24"/>
        </w:rPr>
        <w:t>Note: It is possible that the content of this plan may intersect with 10+1.  If so, Academic Senate Review could be scheduled on 9/26 and 10/10.</w:t>
      </w:r>
    </w:p>
    <w:p w:rsidR="00BC2061" w:rsidRDefault="00BC2061" w:rsidP="009970E3">
      <w:pPr>
        <w:spacing w:after="0" w:line="240" w:lineRule="auto"/>
        <w:rPr>
          <w:b/>
          <w:color w:val="365F91" w:themeColor="accent1" w:themeShade="BF"/>
          <w:sz w:val="20"/>
          <w:szCs w:val="24"/>
        </w:rPr>
      </w:pPr>
    </w:p>
    <w:p w:rsidR="00BC2061" w:rsidRDefault="00BC2061" w:rsidP="009970E3">
      <w:pPr>
        <w:spacing w:after="0" w:line="240" w:lineRule="auto"/>
        <w:rPr>
          <w:b/>
          <w:color w:val="365F91" w:themeColor="accent1" w:themeShade="BF"/>
          <w:sz w:val="20"/>
          <w:szCs w:val="24"/>
        </w:rPr>
      </w:pPr>
    </w:p>
    <w:p w:rsidR="009970E3" w:rsidRPr="009970E3" w:rsidRDefault="009970E3" w:rsidP="009970E3">
      <w:pPr>
        <w:spacing w:after="0" w:line="240" w:lineRule="auto"/>
        <w:rPr>
          <w:b/>
          <w:color w:val="365F91" w:themeColor="accent1" w:themeShade="BF"/>
          <w:sz w:val="20"/>
          <w:szCs w:val="24"/>
        </w:rPr>
      </w:pPr>
      <w:r w:rsidRPr="009970E3">
        <w:rPr>
          <w:b/>
          <w:color w:val="365F91" w:themeColor="accent1" w:themeShade="BF"/>
          <w:sz w:val="20"/>
          <w:szCs w:val="24"/>
        </w:rPr>
        <w:t>Standard Description of Project Stages</w:t>
      </w:r>
    </w:p>
    <w:tbl>
      <w:tblPr>
        <w:tblStyle w:val="TableGrid"/>
        <w:tblW w:w="10795" w:type="dxa"/>
        <w:tblLook w:val="04A0" w:firstRow="1" w:lastRow="0" w:firstColumn="1" w:lastColumn="0" w:noHBand="0" w:noVBand="1"/>
      </w:tblPr>
      <w:tblGrid>
        <w:gridCol w:w="2515"/>
        <w:gridCol w:w="8280"/>
      </w:tblGrid>
      <w:tr w:rsidR="009970E3" w:rsidRPr="009970E3" w:rsidTr="00C403D8">
        <w:tc>
          <w:tcPr>
            <w:tcW w:w="2515" w:type="dxa"/>
            <w:shd w:val="clear" w:color="auto" w:fill="D9D9D9" w:themeFill="background1" w:themeFillShade="D9"/>
          </w:tcPr>
          <w:p w:rsidR="009970E3" w:rsidRPr="009970E3" w:rsidRDefault="009970E3" w:rsidP="006A205C">
            <w:pPr>
              <w:jc w:val="center"/>
              <w:rPr>
                <w:b/>
                <w:sz w:val="20"/>
                <w:szCs w:val="24"/>
              </w:rPr>
            </w:pPr>
            <w:r w:rsidRPr="009970E3">
              <w:rPr>
                <w:b/>
                <w:sz w:val="20"/>
                <w:szCs w:val="24"/>
              </w:rPr>
              <w:t>Project Stages</w:t>
            </w:r>
          </w:p>
        </w:tc>
        <w:tc>
          <w:tcPr>
            <w:tcW w:w="8280" w:type="dxa"/>
            <w:shd w:val="clear" w:color="auto" w:fill="D9D9D9" w:themeFill="background1" w:themeFillShade="D9"/>
          </w:tcPr>
          <w:p w:rsidR="009970E3" w:rsidRPr="009970E3" w:rsidRDefault="009970E3" w:rsidP="006A205C">
            <w:pPr>
              <w:jc w:val="center"/>
              <w:rPr>
                <w:b/>
                <w:sz w:val="20"/>
                <w:szCs w:val="24"/>
              </w:rPr>
            </w:pPr>
            <w:r w:rsidRPr="009970E3">
              <w:rPr>
                <w:b/>
                <w:sz w:val="20"/>
                <w:szCs w:val="24"/>
              </w:rPr>
              <w:t>Description</w:t>
            </w:r>
          </w:p>
        </w:tc>
      </w:tr>
      <w:tr w:rsidR="009970E3" w:rsidRPr="002B0790" w:rsidTr="00C403D8">
        <w:tc>
          <w:tcPr>
            <w:tcW w:w="2515" w:type="dxa"/>
          </w:tcPr>
          <w:p w:rsidR="009970E3" w:rsidRPr="005637C1" w:rsidRDefault="009970E3" w:rsidP="006A205C">
            <w:pPr>
              <w:rPr>
                <w:sz w:val="20"/>
                <w:szCs w:val="20"/>
              </w:rPr>
            </w:pPr>
            <w:r>
              <w:rPr>
                <w:sz w:val="20"/>
                <w:szCs w:val="20"/>
              </w:rPr>
              <w:t>Initiation</w:t>
            </w:r>
          </w:p>
        </w:tc>
        <w:tc>
          <w:tcPr>
            <w:tcW w:w="8280" w:type="dxa"/>
          </w:tcPr>
          <w:p w:rsidR="009970E3" w:rsidRPr="005637C1" w:rsidRDefault="009970E3" w:rsidP="006A205C">
            <w:pPr>
              <w:rPr>
                <w:sz w:val="20"/>
                <w:szCs w:val="20"/>
              </w:rPr>
            </w:pPr>
            <w:r>
              <w:rPr>
                <w:sz w:val="20"/>
                <w:szCs w:val="20"/>
              </w:rPr>
              <w:t>Activities leading to the authorization and chartering of a project team</w:t>
            </w:r>
          </w:p>
        </w:tc>
      </w:tr>
      <w:tr w:rsidR="009970E3" w:rsidRPr="002B0790" w:rsidTr="00C403D8">
        <w:tc>
          <w:tcPr>
            <w:tcW w:w="2515" w:type="dxa"/>
          </w:tcPr>
          <w:p w:rsidR="009970E3" w:rsidRDefault="009970E3" w:rsidP="006A205C">
            <w:pPr>
              <w:rPr>
                <w:sz w:val="20"/>
                <w:szCs w:val="20"/>
              </w:rPr>
            </w:pPr>
            <w:r>
              <w:rPr>
                <w:sz w:val="20"/>
                <w:szCs w:val="20"/>
              </w:rPr>
              <w:t>Preparation</w:t>
            </w:r>
          </w:p>
        </w:tc>
        <w:tc>
          <w:tcPr>
            <w:tcW w:w="8280" w:type="dxa"/>
          </w:tcPr>
          <w:p w:rsidR="009970E3" w:rsidRDefault="009970E3" w:rsidP="006A205C">
            <w:pPr>
              <w:rPr>
                <w:sz w:val="20"/>
                <w:szCs w:val="20"/>
              </w:rPr>
            </w:pPr>
            <w:r>
              <w:rPr>
                <w:sz w:val="20"/>
                <w:szCs w:val="20"/>
              </w:rPr>
              <w:t>Activities which occur once a team is authorized and can be conducted independently to plan, schedule, and setup the project (project management steps)</w:t>
            </w:r>
          </w:p>
        </w:tc>
      </w:tr>
      <w:tr w:rsidR="009970E3" w:rsidRPr="002B0790" w:rsidTr="00C403D8">
        <w:tc>
          <w:tcPr>
            <w:tcW w:w="2515" w:type="dxa"/>
          </w:tcPr>
          <w:p w:rsidR="009970E3" w:rsidRPr="005637C1" w:rsidRDefault="0056189E" w:rsidP="006A205C">
            <w:pPr>
              <w:rPr>
                <w:sz w:val="20"/>
                <w:szCs w:val="20"/>
              </w:rPr>
            </w:pPr>
            <w:r>
              <w:rPr>
                <w:sz w:val="20"/>
                <w:szCs w:val="20"/>
              </w:rPr>
              <w:t>Team-Based Work</w:t>
            </w:r>
          </w:p>
        </w:tc>
        <w:tc>
          <w:tcPr>
            <w:tcW w:w="8280" w:type="dxa"/>
          </w:tcPr>
          <w:p w:rsidR="009970E3" w:rsidRPr="005637C1" w:rsidRDefault="009970E3" w:rsidP="0056189E">
            <w:pPr>
              <w:rPr>
                <w:sz w:val="20"/>
                <w:szCs w:val="20"/>
              </w:rPr>
            </w:pPr>
            <w:r>
              <w:rPr>
                <w:sz w:val="20"/>
                <w:szCs w:val="20"/>
              </w:rPr>
              <w:t xml:space="preserve">Activities which occur in a collaborative environment in which the project team </w:t>
            </w:r>
            <w:r w:rsidR="0056189E">
              <w:rPr>
                <w:sz w:val="20"/>
                <w:szCs w:val="20"/>
              </w:rPr>
              <w:t>works based on the scope of the charter</w:t>
            </w:r>
            <w:r>
              <w:rPr>
                <w:sz w:val="20"/>
                <w:szCs w:val="20"/>
              </w:rPr>
              <w:t xml:space="preserve">  </w:t>
            </w:r>
          </w:p>
        </w:tc>
      </w:tr>
      <w:tr w:rsidR="009970E3" w:rsidRPr="002B0790" w:rsidTr="00C403D8">
        <w:tc>
          <w:tcPr>
            <w:tcW w:w="2515" w:type="dxa"/>
          </w:tcPr>
          <w:p w:rsidR="009970E3" w:rsidRPr="005637C1" w:rsidRDefault="009970E3" w:rsidP="006A205C">
            <w:pPr>
              <w:rPr>
                <w:sz w:val="20"/>
                <w:szCs w:val="20"/>
              </w:rPr>
            </w:pPr>
            <w:r>
              <w:rPr>
                <w:sz w:val="20"/>
                <w:szCs w:val="20"/>
              </w:rPr>
              <w:t>Formal Review</w:t>
            </w:r>
          </w:p>
        </w:tc>
        <w:tc>
          <w:tcPr>
            <w:tcW w:w="8280" w:type="dxa"/>
          </w:tcPr>
          <w:p w:rsidR="009970E3" w:rsidRDefault="00154C94" w:rsidP="00154C94">
            <w:pPr>
              <w:rPr>
                <w:sz w:val="20"/>
                <w:szCs w:val="20"/>
              </w:rPr>
            </w:pPr>
            <w:r>
              <w:rPr>
                <w:sz w:val="20"/>
                <w:szCs w:val="20"/>
              </w:rPr>
              <w:t>Activities by which deliverables are</w:t>
            </w:r>
            <w:r w:rsidR="009970E3">
              <w:rPr>
                <w:sz w:val="20"/>
                <w:szCs w:val="20"/>
              </w:rPr>
              <w:t xml:space="preserv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9970E3" w:rsidRPr="002B0790" w:rsidTr="00C403D8">
        <w:tc>
          <w:tcPr>
            <w:tcW w:w="2515" w:type="dxa"/>
          </w:tcPr>
          <w:p w:rsidR="009970E3" w:rsidRPr="005637C1" w:rsidRDefault="009970E3" w:rsidP="006A205C">
            <w:pPr>
              <w:rPr>
                <w:sz w:val="20"/>
                <w:szCs w:val="20"/>
              </w:rPr>
            </w:pPr>
            <w:r>
              <w:rPr>
                <w:sz w:val="20"/>
                <w:szCs w:val="20"/>
              </w:rPr>
              <w:t>Closure</w:t>
            </w:r>
          </w:p>
        </w:tc>
        <w:tc>
          <w:tcPr>
            <w:tcW w:w="8280" w:type="dxa"/>
          </w:tcPr>
          <w:p w:rsidR="009970E3" w:rsidRDefault="009970E3" w:rsidP="006A205C">
            <w:pPr>
              <w:rPr>
                <w:sz w:val="20"/>
                <w:szCs w:val="20"/>
              </w:rPr>
            </w:pPr>
            <w:r>
              <w:rPr>
                <w:sz w:val="20"/>
                <w:szCs w:val="20"/>
              </w:rPr>
              <w:t>Activities to celebrate the success of the project and archive the artifacts of the work completed</w:t>
            </w:r>
          </w:p>
        </w:tc>
      </w:tr>
    </w:tbl>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ORGANIZATION</w:t>
      </w:r>
      <w:r w:rsidR="0090255B">
        <w:rPr>
          <w:b/>
          <w:color w:val="365F91" w:themeColor="accent1" w:themeShade="BF"/>
          <w:sz w:val="24"/>
          <w:szCs w:val="24"/>
        </w:rPr>
        <w:t>, ROLES, AND RESPONSIBILITIES</w:t>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p>
    <w:tbl>
      <w:tblPr>
        <w:tblStyle w:val="TableGrid"/>
        <w:tblW w:w="10620" w:type="dxa"/>
        <w:tblInd w:w="175" w:type="dxa"/>
        <w:tblLook w:val="04A0" w:firstRow="1" w:lastRow="0" w:firstColumn="1" w:lastColumn="0" w:noHBand="0" w:noVBand="1"/>
      </w:tblPr>
      <w:tblGrid>
        <w:gridCol w:w="1312"/>
        <w:gridCol w:w="9308"/>
      </w:tblGrid>
      <w:tr w:rsidR="003667E2" w:rsidRPr="00E17395" w:rsidTr="003667E2">
        <w:trPr>
          <w:cantSplit/>
          <w:tblHeader/>
        </w:trPr>
        <w:tc>
          <w:tcPr>
            <w:tcW w:w="1312" w:type="dxa"/>
            <w:shd w:val="clear" w:color="auto" w:fill="DBE5F1" w:themeFill="accent1" w:themeFillTint="33"/>
          </w:tcPr>
          <w:p w:rsidR="003667E2" w:rsidRPr="00E17395" w:rsidRDefault="003667E2" w:rsidP="007C2EBB">
            <w:pPr>
              <w:jc w:val="center"/>
              <w:rPr>
                <w:rFonts w:cstheme="minorHAnsi"/>
                <w:b/>
                <w:sz w:val="18"/>
                <w:szCs w:val="18"/>
              </w:rPr>
            </w:pPr>
            <w:r w:rsidRPr="00E17395">
              <w:rPr>
                <w:rFonts w:cstheme="minorHAnsi"/>
                <w:b/>
                <w:sz w:val="18"/>
                <w:szCs w:val="18"/>
              </w:rPr>
              <w:t>Role</w:t>
            </w:r>
          </w:p>
        </w:tc>
        <w:tc>
          <w:tcPr>
            <w:tcW w:w="9308" w:type="dxa"/>
            <w:shd w:val="clear" w:color="auto" w:fill="DBE5F1" w:themeFill="accent1" w:themeFillTint="33"/>
          </w:tcPr>
          <w:p w:rsidR="003667E2" w:rsidRPr="00E17395" w:rsidRDefault="003667E2" w:rsidP="007C2EBB">
            <w:pPr>
              <w:jc w:val="center"/>
              <w:rPr>
                <w:rFonts w:cstheme="minorHAnsi"/>
                <w:b/>
                <w:sz w:val="18"/>
                <w:szCs w:val="18"/>
              </w:rPr>
            </w:pPr>
            <w:r w:rsidRPr="00E17395">
              <w:rPr>
                <w:rFonts w:cstheme="minorHAnsi"/>
                <w:b/>
                <w:sz w:val="18"/>
                <w:szCs w:val="18"/>
              </w:rPr>
              <w:t>Responsibilities</w:t>
            </w:r>
          </w:p>
        </w:tc>
      </w:tr>
      <w:tr w:rsidR="00247266" w:rsidRPr="003667E2" w:rsidTr="004104D4">
        <w:tc>
          <w:tcPr>
            <w:tcW w:w="1312" w:type="dxa"/>
          </w:tcPr>
          <w:p w:rsidR="00646FF4" w:rsidRPr="003667E2" w:rsidRDefault="00247266" w:rsidP="00646FF4">
            <w:pPr>
              <w:rPr>
                <w:rFonts w:cstheme="minorHAnsi"/>
                <w:b/>
                <w:sz w:val="18"/>
                <w:szCs w:val="18"/>
              </w:rPr>
            </w:pPr>
            <w:r w:rsidRPr="003667E2">
              <w:rPr>
                <w:rFonts w:cstheme="minorHAnsi"/>
                <w:b/>
                <w:sz w:val="18"/>
                <w:szCs w:val="18"/>
              </w:rPr>
              <w:t xml:space="preserve">Project Leads </w:t>
            </w:r>
          </w:p>
          <w:p w:rsidR="00247266" w:rsidRPr="003667E2" w:rsidRDefault="00247266" w:rsidP="004104D4">
            <w:pPr>
              <w:rPr>
                <w:rFonts w:cstheme="minorHAnsi"/>
                <w:b/>
                <w:sz w:val="18"/>
                <w:szCs w:val="18"/>
              </w:rPr>
            </w:pPr>
          </w:p>
        </w:tc>
        <w:tc>
          <w:tcPr>
            <w:tcW w:w="9308" w:type="dxa"/>
          </w:tcPr>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Prepares, leads, and follows up on meetings</w:t>
            </w:r>
            <w:r>
              <w:rPr>
                <w:rFonts w:cstheme="minorHAnsi"/>
                <w:sz w:val="18"/>
                <w:szCs w:val="18"/>
              </w:rPr>
              <w:t xml:space="preserve"> (see details of the Role of the Chair in the </w:t>
            </w:r>
            <w:r w:rsidRPr="003667E2">
              <w:rPr>
                <w:rFonts w:cstheme="minorHAnsi"/>
                <w:i/>
                <w:sz w:val="18"/>
                <w:szCs w:val="18"/>
              </w:rPr>
              <w:t>ARC Governance Framework</w:t>
            </w:r>
            <w:r>
              <w:rPr>
                <w:rFonts w:cstheme="minorHAnsi"/>
                <w:sz w:val="18"/>
                <w:szCs w:val="18"/>
              </w:rPr>
              <w:t>)</w:t>
            </w:r>
          </w:p>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Communicates the project to various stakeholders, and when appropriate, solicits feedback on draft deliverables through informal review processes</w:t>
            </w:r>
          </w:p>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Submits the final deliverables to the sponsoring council for approval</w:t>
            </w:r>
          </w:p>
        </w:tc>
      </w:tr>
      <w:tr w:rsidR="003667E2" w:rsidRPr="003667E2" w:rsidTr="003667E2">
        <w:trPr>
          <w:cantSplit/>
          <w:tblHeader/>
        </w:trPr>
        <w:tc>
          <w:tcPr>
            <w:tcW w:w="1312" w:type="dxa"/>
            <w:shd w:val="clear" w:color="auto" w:fill="auto"/>
          </w:tcPr>
          <w:p w:rsidR="003667E2" w:rsidRDefault="003667E2" w:rsidP="0019072D">
            <w:pPr>
              <w:rPr>
                <w:rFonts w:cstheme="minorHAnsi"/>
                <w:b/>
                <w:sz w:val="18"/>
                <w:szCs w:val="18"/>
              </w:rPr>
            </w:pPr>
            <w:r w:rsidRPr="003667E2">
              <w:rPr>
                <w:rFonts w:cstheme="minorHAnsi"/>
                <w:b/>
                <w:sz w:val="18"/>
                <w:szCs w:val="18"/>
              </w:rPr>
              <w:t>Project Steward</w:t>
            </w:r>
          </w:p>
          <w:p w:rsidR="00C5266D" w:rsidRDefault="00C5266D" w:rsidP="0019072D">
            <w:pPr>
              <w:rPr>
                <w:rFonts w:cstheme="minorHAnsi"/>
                <w:b/>
                <w:sz w:val="18"/>
                <w:szCs w:val="18"/>
              </w:rPr>
            </w:pPr>
          </w:p>
          <w:p w:rsidR="00C5266D" w:rsidRPr="00C5266D" w:rsidRDefault="00C5266D" w:rsidP="0019072D">
            <w:pPr>
              <w:rPr>
                <w:rFonts w:cstheme="minorHAnsi"/>
                <w:i/>
                <w:sz w:val="18"/>
                <w:szCs w:val="18"/>
              </w:rPr>
            </w:pPr>
            <w:r w:rsidRPr="00C5266D">
              <w:rPr>
                <w:rFonts w:cstheme="minorHAnsi"/>
                <w:i/>
                <w:sz w:val="18"/>
                <w:szCs w:val="18"/>
              </w:rPr>
              <w:t>(may be one of the leads or a separate individual)</w:t>
            </w:r>
          </w:p>
        </w:tc>
        <w:tc>
          <w:tcPr>
            <w:tcW w:w="9308" w:type="dxa"/>
            <w:shd w:val="clear" w:color="auto" w:fill="auto"/>
          </w:tcPr>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Manages the project on behalf of the sponsoring council</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Drafts the charter in consultation with the sponsoring council’s chair</w:t>
            </w:r>
            <w:r w:rsidR="00A151E0">
              <w:rPr>
                <w:rFonts w:cstheme="minorHAnsi"/>
                <w:sz w:val="18"/>
                <w:szCs w:val="18"/>
              </w:rPr>
              <w:t>s</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 xml:space="preserve">Conducts preliminary research to gather information on promising practices, product options, or other relevant materials to inform the project </w:t>
            </w:r>
          </w:p>
          <w:p w:rsidR="003667E2" w:rsidRPr="003D5B05" w:rsidRDefault="00646FF4" w:rsidP="0059784D">
            <w:pPr>
              <w:pStyle w:val="ListParagraph"/>
              <w:numPr>
                <w:ilvl w:val="0"/>
                <w:numId w:val="32"/>
              </w:numPr>
              <w:rPr>
                <w:rFonts w:cstheme="minorHAnsi"/>
                <w:sz w:val="18"/>
                <w:szCs w:val="18"/>
              </w:rPr>
            </w:pPr>
            <w:r>
              <w:rPr>
                <w:rFonts w:cstheme="minorHAnsi"/>
                <w:sz w:val="18"/>
                <w:szCs w:val="18"/>
              </w:rPr>
              <w:t>Develops a work plan based on the charter to o</w:t>
            </w:r>
            <w:r w:rsidR="003667E2" w:rsidRPr="003D5B05">
              <w:rPr>
                <w:rFonts w:cstheme="minorHAnsi"/>
                <w:sz w:val="18"/>
                <w:szCs w:val="18"/>
              </w:rPr>
              <w:t>rganize</w:t>
            </w:r>
            <w:r>
              <w:rPr>
                <w:rFonts w:cstheme="minorHAnsi"/>
                <w:sz w:val="18"/>
                <w:szCs w:val="18"/>
              </w:rPr>
              <w:t>, sequence</w:t>
            </w:r>
            <w:r w:rsidR="003667E2" w:rsidRPr="003D5B05">
              <w:rPr>
                <w:rFonts w:cstheme="minorHAnsi"/>
                <w:sz w:val="18"/>
                <w:szCs w:val="18"/>
              </w:rPr>
              <w:t>, and schedule the work of the project team</w:t>
            </w:r>
            <w:r>
              <w:rPr>
                <w:rFonts w:cstheme="minorHAnsi"/>
                <w:sz w:val="18"/>
                <w:szCs w:val="18"/>
              </w:rPr>
              <w:t xml:space="preserve"> within the available time frame</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Reports progress to the sponsoring council</w:t>
            </w:r>
          </w:p>
          <w:p w:rsidR="003667E2" w:rsidRPr="003D5B05" w:rsidRDefault="003667E2" w:rsidP="00CB43F3">
            <w:pPr>
              <w:pStyle w:val="ListParagraph"/>
              <w:numPr>
                <w:ilvl w:val="0"/>
                <w:numId w:val="32"/>
              </w:numPr>
              <w:rPr>
                <w:rFonts w:cstheme="minorHAnsi"/>
                <w:sz w:val="18"/>
                <w:szCs w:val="18"/>
              </w:rPr>
            </w:pPr>
            <w:r w:rsidRPr="003D5B05">
              <w:rPr>
                <w:rFonts w:cstheme="minorHAnsi"/>
                <w:sz w:val="18"/>
                <w:szCs w:val="18"/>
              </w:rPr>
              <w:t>Maintains and archives project documentation at the conclusion of the project</w:t>
            </w:r>
          </w:p>
          <w:p w:rsidR="003667E2" w:rsidRPr="003667E2" w:rsidRDefault="003667E2" w:rsidP="00CB43F3">
            <w:pPr>
              <w:pStyle w:val="ListParagraph"/>
              <w:numPr>
                <w:ilvl w:val="0"/>
                <w:numId w:val="32"/>
              </w:numPr>
              <w:rPr>
                <w:rFonts w:cstheme="minorHAnsi"/>
                <w:b/>
                <w:sz w:val="18"/>
                <w:szCs w:val="18"/>
              </w:rPr>
            </w:pPr>
            <w:r w:rsidRPr="003D5B05">
              <w:rPr>
                <w:rFonts w:cstheme="minorHAnsi"/>
                <w:sz w:val="18"/>
                <w:szCs w:val="18"/>
              </w:rPr>
              <w:t>Assists the project leads as needed</w:t>
            </w:r>
          </w:p>
        </w:tc>
      </w:tr>
      <w:tr w:rsidR="003667E2" w:rsidRPr="003667E2" w:rsidTr="003667E2">
        <w:tc>
          <w:tcPr>
            <w:tcW w:w="1312" w:type="dxa"/>
          </w:tcPr>
          <w:p w:rsidR="003667E2" w:rsidRPr="003667E2" w:rsidRDefault="003667E2" w:rsidP="007C2EBB">
            <w:pPr>
              <w:rPr>
                <w:rFonts w:cstheme="minorHAnsi"/>
                <w:b/>
                <w:sz w:val="18"/>
                <w:szCs w:val="18"/>
              </w:rPr>
            </w:pPr>
            <w:r w:rsidRPr="003667E2">
              <w:rPr>
                <w:rFonts w:cstheme="minorHAnsi"/>
                <w:b/>
                <w:sz w:val="18"/>
                <w:szCs w:val="18"/>
              </w:rPr>
              <w:t>Team</w:t>
            </w:r>
            <w:r w:rsidR="0056189E">
              <w:rPr>
                <w:rFonts w:cstheme="minorHAnsi"/>
                <w:b/>
                <w:sz w:val="18"/>
                <w:szCs w:val="18"/>
              </w:rPr>
              <w:t xml:space="preserve"> Members</w:t>
            </w:r>
          </w:p>
        </w:tc>
        <w:tc>
          <w:tcPr>
            <w:tcW w:w="9308" w:type="dxa"/>
          </w:tcPr>
          <w:p w:rsidR="003667E2" w:rsidRDefault="003667E2" w:rsidP="005637C1">
            <w:pPr>
              <w:pStyle w:val="ListParagraph"/>
              <w:numPr>
                <w:ilvl w:val="0"/>
                <w:numId w:val="17"/>
              </w:numPr>
              <w:rPr>
                <w:rFonts w:cstheme="minorHAnsi"/>
                <w:sz w:val="18"/>
                <w:szCs w:val="18"/>
              </w:rPr>
            </w:pPr>
            <w:r>
              <w:rPr>
                <w:rFonts w:cstheme="minorHAnsi"/>
                <w:sz w:val="18"/>
                <w:szCs w:val="18"/>
              </w:rPr>
              <w:t>Participates in all project meetings and activities</w:t>
            </w:r>
          </w:p>
          <w:p w:rsidR="008A1A06" w:rsidRDefault="003667E2" w:rsidP="005637C1">
            <w:pPr>
              <w:pStyle w:val="ListParagraph"/>
              <w:numPr>
                <w:ilvl w:val="0"/>
                <w:numId w:val="17"/>
              </w:numPr>
              <w:rPr>
                <w:rFonts w:cstheme="minorHAnsi"/>
                <w:sz w:val="18"/>
                <w:szCs w:val="18"/>
              </w:rPr>
            </w:pPr>
            <w:r>
              <w:rPr>
                <w:rFonts w:cstheme="minorHAnsi"/>
                <w:sz w:val="18"/>
                <w:szCs w:val="18"/>
              </w:rPr>
              <w:t xml:space="preserve">Supplies </w:t>
            </w:r>
            <w:r w:rsidR="008A1A06">
              <w:rPr>
                <w:rFonts w:cstheme="minorHAnsi"/>
                <w:sz w:val="18"/>
                <w:szCs w:val="18"/>
              </w:rPr>
              <w:t>valuable</w:t>
            </w:r>
            <w:r>
              <w:rPr>
                <w:rFonts w:cstheme="minorHAnsi"/>
                <w:sz w:val="18"/>
                <w:szCs w:val="18"/>
              </w:rPr>
              <w:t xml:space="preserve"> knowledge an</w:t>
            </w:r>
            <w:r w:rsidR="008A1A06">
              <w:rPr>
                <w:rFonts w:cstheme="minorHAnsi"/>
                <w:sz w:val="18"/>
                <w:szCs w:val="18"/>
              </w:rPr>
              <w:t>d perspective (often based on the individual’s responsibilities or role at ARC)</w:t>
            </w:r>
          </w:p>
          <w:p w:rsidR="003667E2" w:rsidRDefault="003667E2" w:rsidP="005637C1">
            <w:pPr>
              <w:pStyle w:val="ListParagraph"/>
              <w:numPr>
                <w:ilvl w:val="0"/>
                <w:numId w:val="17"/>
              </w:numPr>
              <w:rPr>
                <w:rFonts w:cstheme="minorHAnsi"/>
                <w:sz w:val="18"/>
                <w:szCs w:val="18"/>
              </w:rPr>
            </w:pPr>
            <w:r>
              <w:rPr>
                <w:rFonts w:cstheme="minorHAnsi"/>
                <w:sz w:val="18"/>
                <w:szCs w:val="18"/>
              </w:rPr>
              <w:t>May be assigned specific project tasks to complete outside of project meetings</w:t>
            </w:r>
          </w:p>
          <w:p w:rsidR="003667E2" w:rsidRPr="003667E2" w:rsidRDefault="003667E2" w:rsidP="003667E2">
            <w:pPr>
              <w:pStyle w:val="ListParagraph"/>
              <w:numPr>
                <w:ilvl w:val="0"/>
                <w:numId w:val="17"/>
              </w:numPr>
              <w:rPr>
                <w:rFonts w:cstheme="minorHAnsi"/>
                <w:sz w:val="18"/>
                <w:szCs w:val="18"/>
              </w:rPr>
            </w:pPr>
            <w:r>
              <w:rPr>
                <w:rFonts w:cstheme="minorHAnsi"/>
                <w:sz w:val="18"/>
                <w:szCs w:val="18"/>
              </w:rPr>
              <w:t>Assists with the “heavy lifting” that is required to accomplish the project deliverables</w:t>
            </w:r>
          </w:p>
        </w:tc>
      </w:tr>
      <w:tr w:rsidR="003667E2" w:rsidRPr="003667E2" w:rsidTr="003667E2">
        <w:tc>
          <w:tcPr>
            <w:tcW w:w="1312" w:type="dxa"/>
          </w:tcPr>
          <w:p w:rsidR="003667E2" w:rsidRPr="0019072D" w:rsidRDefault="003667E2" w:rsidP="007C2EBB">
            <w:pPr>
              <w:rPr>
                <w:rFonts w:cstheme="minorHAnsi"/>
                <w:b/>
                <w:sz w:val="18"/>
                <w:szCs w:val="18"/>
              </w:rPr>
            </w:pPr>
            <w:r w:rsidRPr="0019072D">
              <w:rPr>
                <w:rFonts w:cstheme="minorHAnsi"/>
                <w:b/>
                <w:sz w:val="18"/>
                <w:szCs w:val="18"/>
              </w:rPr>
              <w:t>External Consultant</w:t>
            </w:r>
          </w:p>
          <w:p w:rsidR="008A1A06" w:rsidRPr="00C5266D" w:rsidRDefault="008A1A06" w:rsidP="007C2EBB">
            <w:pPr>
              <w:rPr>
                <w:rFonts w:cstheme="minorHAnsi"/>
                <w:i/>
                <w:sz w:val="18"/>
                <w:szCs w:val="18"/>
              </w:rPr>
            </w:pPr>
            <w:r w:rsidRPr="00C5266D">
              <w:rPr>
                <w:rFonts w:cstheme="minorHAnsi"/>
                <w:i/>
                <w:sz w:val="18"/>
                <w:szCs w:val="18"/>
              </w:rPr>
              <w:t>(optional)</w:t>
            </w:r>
          </w:p>
        </w:tc>
        <w:tc>
          <w:tcPr>
            <w:tcW w:w="9308" w:type="dxa"/>
          </w:tcPr>
          <w:p w:rsidR="003667E2" w:rsidRPr="0019072D" w:rsidRDefault="003D5B05" w:rsidP="007C2EBB">
            <w:pPr>
              <w:pStyle w:val="ListParagraph"/>
              <w:numPr>
                <w:ilvl w:val="0"/>
                <w:numId w:val="19"/>
              </w:numPr>
              <w:rPr>
                <w:rFonts w:cstheme="minorHAnsi"/>
                <w:sz w:val="18"/>
                <w:szCs w:val="18"/>
              </w:rPr>
            </w:pPr>
            <w:r w:rsidRPr="0019072D">
              <w:rPr>
                <w:rFonts w:cstheme="minorHAnsi"/>
                <w:sz w:val="18"/>
                <w:szCs w:val="18"/>
              </w:rPr>
              <w:t xml:space="preserve">Provides expertise and assistance from an external (non-ARC) perspective </w:t>
            </w:r>
          </w:p>
          <w:p w:rsidR="003D5B05" w:rsidRPr="0019072D" w:rsidRDefault="003D5B05" w:rsidP="003D5B05">
            <w:pPr>
              <w:pStyle w:val="ListParagraph"/>
              <w:ind w:left="360"/>
              <w:rPr>
                <w:rFonts w:cstheme="minorHAnsi"/>
                <w:sz w:val="18"/>
                <w:szCs w:val="18"/>
              </w:rPr>
            </w:pPr>
          </w:p>
        </w:tc>
      </w:tr>
      <w:tr w:rsidR="003667E2" w:rsidRPr="003667E2" w:rsidTr="003667E2">
        <w:tc>
          <w:tcPr>
            <w:tcW w:w="1312" w:type="dxa"/>
          </w:tcPr>
          <w:p w:rsidR="003667E2" w:rsidRPr="0019072D" w:rsidRDefault="003667E2" w:rsidP="007C2EBB">
            <w:pPr>
              <w:rPr>
                <w:rFonts w:cstheme="minorHAnsi"/>
                <w:b/>
                <w:sz w:val="18"/>
                <w:szCs w:val="18"/>
              </w:rPr>
            </w:pPr>
            <w:r w:rsidRPr="0019072D">
              <w:rPr>
                <w:rFonts w:cstheme="minorHAnsi"/>
                <w:b/>
                <w:sz w:val="18"/>
                <w:szCs w:val="18"/>
              </w:rPr>
              <w:t>Executive Sponsor</w:t>
            </w:r>
          </w:p>
          <w:p w:rsidR="003667E2" w:rsidRPr="00C5266D" w:rsidRDefault="008A1A06" w:rsidP="008A1A06">
            <w:pPr>
              <w:rPr>
                <w:rFonts w:cstheme="minorHAnsi"/>
                <w:i/>
                <w:sz w:val="18"/>
                <w:szCs w:val="18"/>
              </w:rPr>
            </w:pPr>
            <w:r w:rsidRPr="00C5266D">
              <w:rPr>
                <w:rFonts w:cstheme="minorHAnsi"/>
                <w:i/>
                <w:sz w:val="18"/>
                <w:szCs w:val="18"/>
              </w:rPr>
              <w:t>(optional)</w:t>
            </w:r>
          </w:p>
        </w:tc>
        <w:tc>
          <w:tcPr>
            <w:tcW w:w="9308" w:type="dxa"/>
          </w:tcPr>
          <w:p w:rsidR="003667E2" w:rsidRPr="0019072D" w:rsidRDefault="003D5B05" w:rsidP="008A1A06">
            <w:pPr>
              <w:rPr>
                <w:rFonts w:cstheme="minorHAnsi"/>
                <w:sz w:val="18"/>
                <w:szCs w:val="18"/>
              </w:rPr>
            </w:pPr>
            <w:r w:rsidRPr="0019072D">
              <w:rPr>
                <w:rFonts w:cstheme="minorHAnsi"/>
                <w:sz w:val="18"/>
                <w:szCs w:val="18"/>
              </w:rPr>
              <w:t xml:space="preserve">Large, high-impact </w:t>
            </w:r>
            <w:r w:rsidR="008A1A06" w:rsidRPr="0019072D">
              <w:rPr>
                <w:rFonts w:cstheme="minorHAnsi"/>
                <w:sz w:val="18"/>
                <w:szCs w:val="18"/>
              </w:rPr>
              <w:t>projects only:</w:t>
            </w:r>
            <w:r w:rsidRPr="0019072D">
              <w:rPr>
                <w:rFonts w:cstheme="minorHAnsi"/>
                <w:sz w:val="18"/>
                <w:szCs w:val="18"/>
              </w:rPr>
              <w:t xml:space="preserve"> </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Champions the project from the executive level to secure buy-in and ensure viability</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Communicates project purpose and vision</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 xml:space="preserve">Allocates appropriate resources to support effective development, </w:t>
            </w:r>
            <w:r w:rsidR="00154C94">
              <w:rPr>
                <w:rFonts w:cstheme="minorHAnsi"/>
                <w:sz w:val="18"/>
                <w:szCs w:val="16"/>
              </w:rPr>
              <w:t>execution</w:t>
            </w:r>
            <w:r w:rsidRPr="0019072D">
              <w:rPr>
                <w:rFonts w:cstheme="minorHAnsi"/>
                <w:sz w:val="18"/>
                <w:szCs w:val="16"/>
              </w:rPr>
              <w:t>, and institutionalization</w:t>
            </w:r>
          </w:p>
          <w:p w:rsidR="0019072D" w:rsidRPr="0019072D" w:rsidRDefault="0019072D" w:rsidP="003D5B05">
            <w:pPr>
              <w:pStyle w:val="ListParagraph"/>
              <w:numPr>
                <w:ilvl w:val="0"/>
                <w:numId w:val="16"/>
              </w:numPr>
              <w:spacing w:after="200" w:line="276" w:lineRule="auto"/>
              <w:rPr>
                <w:rFonts w:cstheme="minorHAnsi"/>
                <w:sz w:val="18"/>
                <w:szCs w:val="16"/>
              </w:rPr>
            </w:pPr>
            <w:r w:rsidRPr="0019072D">
              <w:rPr>
                <w:rFonts w:cstheme="minorHAnsi"/>
                <w:sz w:val="18"/>
                <w:szCs w:val="16"/>
              </w:rPr>
              <w:t>Maintains awareness of project status and helps mitigate risk</w:t>
            </w:r>
          </w:p>
          <w:p w:rsidR="003D5B05" w:rsidRPr="0019072D" w:rsidRDefault="003D5B05" w:rsidP="0019072D">
            <w:pPr>
              <w:pStyle w:val="ListParagraph"/>
              <w:numPr>
                <w:ilvl w:val="0"/>
                <w:numId w:val="16"/>
              </w:numPr>
              <w:spacing w:after="200" w:line="276" w:lineRule="auto"/>
              <w:rPr>
                <w:rFonts w:cstheme="minorHAnsi"/>
                <w:sz w:val="18"/>
                <w:szCs w:val="16"/>
              </w:rPr>
            </w:pPr>
            <w:r w:rsidRPr="0019072D">
              <w:rPr>
                <w:rFonts w:cstheme="minorHAnsi"/>
                <w:sz w:val="18"/>
                <w:szCs w:val="16"/>
              </w:rPr>
              <w:t xml:space="preserve">Mediates </w:t>
            </w:r>
            <w:r w:rsidR="0019072D" w:rsidRPr="0019072D">
              <w:rPr>
                <w:rFonts w:cstheme="minorHAnsi"/>
                <w:sz w:val="18"/>
                <w:szCs w:val="16"/>
              </w:rPr>
              <w:t xml:space="preserve">conflicts and facilitates dialogue to resolve project issues </w:t>
            </w:r>
          </w:p>
          <w:p w:rsidR="0019072D" w:rsidRPr="0019072D" w:rsidRDefault="0019072D" w:rsidP="0019072D">
            <w:pPr>
              <w:pStyle w:val="ListParagraph"/>
              <w:numPr>
                <w:ilvl w:val="0"/>
                <w:numId w:val="16"/>
              </w:numPr>
              <w:spacing w:line="276" w:lineRule="auto"/>
              <w:rPr>
                <w:rFonts w:cstheme="minorHAnsi"/>
                <w:sz w:val="16"/>
                <w:szCs w:val="16"/>
              </w:rPr>
            </w:pPr>
            <w:r w:rsidRPr="0019072D">
              <w:rPr>
                <w:rFonts w:cstheme="minorHAnsi"/>
                <w:sz w:val="18"/>
                <w:szCs w:val="16"/>
              </w:rPr>
              <w:t>Assumes other responsibilities as appropriate based on the project scope</w:t>
            </w:r>
          </w:p>
        </w:tc>
      </w:tr>
    </w:tbl>
    <w:p w:rsidR="00E17395" w:rsidRDefault="00E17395" w:rsidP="00E17395">
      <w:pPr>
        <w:spacing w:after="0" w:line="240" w:lineRule="auto"/>
        <w:rPr>
          <w:rFonts w:cstheme="minorHAnsi"/>
          <w:i/>
          <w:sz w:val="16"/>
          <w:szCs w:val="16"/>
        </w:rPr>
      </w:pPr>
    </w:p>
    <w:p w:rsidR="00C403D8" w:rsidRDefault="00C403D8" w:rsidP="00E17395">
      <w:pPr>
        <w:spacing w:after="0" w:line="240" w:lineRule="auto"/>
        <w:rPr>
          <w:rFonts w:cstheme="minorHAnsi"/>
          <w:b/>
          <w:i/>
          <w:sz w:val="20"/>
          <w:szCs w:val="16"/>
        </w:rPr>
      </w:pPr>
    </w:p>
    <w:p w:rsidR="0059784D" w:rsidRPr="003667E2" w:rsidRDefault="0059784D" w:rsidP="00E17395">
      <w:pPr>
        <w:spacing w:after="0" w:line="240" w:lineRule="auto"/>
        <w:rPr>
          <w:rFonts w:cstheme="minorHAnsi"/>
          <w:b/>
          <w:i/>
          <w:sz w:val="20"/>
          <w:szCs w:val="16"/>
        </w:rPr>
      </w:pPr>
      <w:r w:rsidRPr="003667E2">
        <w:rPr>
          <w:rFonts w:cstheme="minorHAnsi"/>
          <w:b/>
          <w:i/>
          <w:sz w:val="20"/>
          <w:szCs w:val="16"/>
        </w:rPr>
        <w:t>Please see Appendix A for</w:t>
      </w:r>
      <w:r w:rsidR="003667E2" w:rsidRPr="003667E2">
        <w:rPr>
          <w:rFonts w:cstheme="minorHAnsi"/>
          <w:b/>
          <w:i/>
          <w:sz w:val="20"/>
          <w:szCs w:val="16"/>
        </w:rPr>
        <w:t xml:space="preserve"> a complete roster of the membership for each </w:t>
      </w:r>
      <w:r w:rsidR="003667E2">
        <w:rPr>
          <w:rFonts w:cstheme="minorHAnsi"/>
          <w:b/>
          <w:i/>
          <w:sz w:val="20"/>
          <w:szCs w:val="16"/>
        </w:rPr>
        <w:t xml:space="preserve">specified </w:t>
      </w:r>
      <w:r w:rsidR="003667E2" w:rsidRPr="003667E2">
        <w:rPr>
          <w:rFonts w:cstheme="minorHAnsi"/>
          <w:b/>
          <w:i/>
          <w:sz w:val="20"/>
          <w:szCs w:val="16"/>
        </w:rPr>
        <w:t>role.</w:t>
      </w:r>
    </w:p>
    <w:p w:rsidR="0059784D" w:rsidRDefault="0059784D" w:rsidP="00E17395">
      <w:pPr>
        <w:spacing w:after="0" w:line="240" w:lineRule="auto"/>
        <w:rPr>
          <w:rFonts w:cstheme="minorHAnsi"/>
          <w:i/>
          <w:sz w:val="16"/>
          <w:szCs w:val="16"/>
        </w:rPr>
      </w:pPr>
    </w:p>
    <w:p w:rsidR="008A1A06" w:rsidRDefault="008A1A06">
      <w:pPr>
        <w:rPr>
          <w:b/>
          <w:color w:val="365F91" w:themeColor="accent1" w:themeShade="BF"/>
          <w:sz w:val="24"/>
          <w:szCs w:val="24"/>
        </w:rPr>
      </w:pPr>
      <w:r>
        <w:rPr>
          <w:b/>
          <w:color w:val="365F91" w:themeColor="accent1" w:themeShade="BF"/>
          <w:sz w:val="24"/>
          <w:szCs w:val="24"/>
        </w:rPr>
        <w:br w:type="page"/>
      </w:r>
    </w:p>
    <w:p w:rsidR="00E436EE" w:rsidRDefault="00E436EE" w:rsidP="00E436EE">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STAKEHOLDERS (Who has a vested interest in the project? Who will it impact?)</w:t>
      </w:r>
    </w:p>
    <w:p w:rsidR="00E436EE" w:rsidRDefault="00E436EE" w:rsidP="00E436EE">
      <w:pPr>
        <w:pBdr>
          <w:top w:val="single" w:sz="12" w:space="1" w:color="A6A6A6" w:themeColor="background1" w:themeShade="A6"/>
        </w:pBdr>
        <w:spacing w:after="0" w:line="240" w:lineRule="auto"/>
        <w:rPr>
          <w:b/>
          <w:color w:val="365F91" w:themeColor="accent1" w:themeShade="BF"/>
          <w:sz w:val="24"/>
          <w:szCs w:val="24"/>
        </w:rPr>
      </w:pPr>
    </w:p>
    <w:p w:rsidR="00E436EE" w:rsidRPr="00024617" w:rsidRDefault="00E436EE" w:rsidP="00E436EE">
      <w:pPr>
        <w:pBdr>
          <w:top w:val="single" w:sz="12" w:space="1" w:color="A6A6A6" w:themeColor="background1" w:themeShade="A6"/>
        </w:pBdr>
        <w:spacing w:after="0" w:line="240" w:lineRule="auto"/>
        <w:rPr>
          <w:szCs w:val="24"/>
        </w:rPr>
      </w:pPr>
      <w:r w:rsidRPr="00024617">
        <w:rPr>
          <w:sz w:val="20"/>
          <w:szCs w:val="24"/>
        </w:rPr>
        <w:sym w:font="Wingdings" w:char="F078"/>
      </w:r>
      <w:r w:rsidRPr="00024617">
        <w:rPr>
          <w:szCs w:val="24"/>
        </w:rPr>
        <w:t xml:space="preserve"> Sponsoring Council </w:t>
      </w:r>
      <w:r w:rsidRPr="00024617">
        <w:rPr>
          <w:szCs w:val="24"/>
        </w:rPr>
        <w:tab/>
      </w:r>
      <w:r w:rsidR="003848FE" w:rsidRPr="00024617">
        <w:rPr>
          <w:sz w:val="20"/>
          <w:szCs w:val="24"/>
        </w:rPr>
        <w:sym w:font="Wingdings" w:char="F078"/>
      </w:r>
      <w:r w:rsidR="003848FE" w:rsidRPr="00024617">
        <w:rPr>
          <w:szCs w:val="24"/>
        </w:rPr>
        <w:t xml:space="preserve"> Project Team</w:t>
      </w:r>
      <w:r w:rsidR="003848FE">
        <w:rPr>
          <w:szCs w:val="24"/>
        </w:rPr>
        <w:t xml:space="preserve"> (including leads and members)</w:t>
      </w:r>
      <w:r w:rsidR="003848FE" w:rsidRPr="00024617">
        <w:rPr>
          <w:sz w:val="20"/>
          <w:szCs w:val="24"/>
        </w:rPr>
        <w:t xml:space="preserve"> </w:t>
      </w:r>
      <w:r w:rsidR="003848FE">
        <w:rPr>
          <w:sz w:val="20"/>
          <w:szCs w:val="24"/>
        </w:rPr>
        <w:tab/>
        <w:t xml:space="preserve">              </w:t>
      </w:r>
      <w:r w:rsidRPr="00024617">
        <w:rPr>
          <w:sz w:val="20"/>
          <w:szCs w:val="24"/>
        </w:rPr>
        <w:sym w:font="Wingdings" w:char="F078"/>
      </w:r>
      <w:r w:rsidRPr="00024617">
        <w:rPr>
          <w:szCs w:val="24"/>
        </w:rPr>
        <w:t xml:space="preserve"> Project </w:t>
      </w:r>
      <w:r>
        <w:rPr>
          <w:szCs w:val="24"/>
        </w:rPr>
        <w:t>Steward</w:t>
      </w:r>
      <w:r>
        <w:rPr>
          <w:szCs w:val="24"/>
        </w:rPr>
        <w:tab/>
      </w:r>
      <w:r>
        <w:rPr>
          <w:szCs w:val="24"/>
        </w:rPr>
        <w:tab/>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9442A8" w:rsidP="00E436EE">
      <w:pPr>
        <w:pBdr>
          <w:top w:val="single" w:sz="12" w:space="1" w:color="A6A6A6" w:themeColor="background1" w:themeShade="A6"/>
        </w:pBdr>
        <w:spacing w:after="0" w:line="240" w:lineRule="auto"/>
        <w:rPr>
          <w:szCs w:val="24"/>
        </w:rPr>
      </w:pPr>
      <w:r w:rsidRPr="00024617">
        <w:rPr>
          <w:sz w:val="20"/>
          <w:szCs w:val="24"/>
        </w:rPr>
        <w:sym w:font="Wingdings" w:char="F078"/>
      </w:r>
      <w:r w:rsidRPr="00024617">
        <w:rPr>
          <w:szCs w:val="24"/>
        </w:rPr>
        <w:t xml:space="preserve"> </w:t>
      </w:r>
      <w:r w:rsidR="00E436EE" w:rsidRPr="00024617">
        <w:rPr>
          <w:szCs w:val="24"/>
        </w:rPr>
        <w:t xml:space="preserve"> Academic Senate</w:t>
      </w:r>
      <w:r w:rsidR="00E436EE" w:rsidRPr="00024617">
        <w:rPr>
          <w:szCs w:val="24"/>
        </w:rPr>
        <w:tab/>
      </w:r>
      <w:r w:rsidR="00E436EE" w:rsidRPr="00024617">
        <w:rPr>
          <w:szCs w:val="24"/>
        </w:rPr>
        <w:sym w:font="Wingdings" w:char="F06F"/>
      </w:r>
      <w:r w:rsidR="00E436EE" w:rsidRPr="00024617">
        <w:rPr>
          <w:szCs w:val="24"/>
        </w:rPr>
        <w:t xml:space="preserve"> Associated Student Body</w:t>
      </w:r>
      <w:r w:rsidR="00E436EE" w:rsidRPr="00024617">
        <w:rPr>
          <w:szCs w:val="24"/>
        </w:rPr>
        <w:tab/>
      </w:r>
      <w:r w:rsidR="00E436EE" w:rsidRPr="00024617">
        <w:rPr>
          <w:szCs w:val="24"/>
        </w:rPr>
        <w:sym w:font="Wingdings" w:char="F06F"/>
      </w:r>
      <w:r w:rsidR="00E436EE" w:rsidRPr="00024617">
        <w:rPr>
          <w:szCs w:val="24"/>
        </w:rPr>
        <w:t xml:space="preserve"> Classified Senate      </w:t>
      </w:r>
      <w:r w:rsidRPr="00024617">
        <w:rPr>
          <w:sz w:val="20"/>
          <w:szCs w:val="24"/>
        </w:rPr>
        <w:sym w:font="Wingdings" w:char="F078"/>
      </w:r>
      <w:r w:rsidRPr="00024617">
        <w:rPr>
          <w:szCs w:val="24"/>
        </w:rPr>
        <w:t xml:space="preserve"> </w:t>
      </w:r>
      <w:r w:rsidR="00E436EE" w:rsidRPr="00024617">
        <w:rPr>
          <w:szCs w:val="24"/>
        </w:rPr>
        <w:t xml:space="preserve"> PES</w:t>
      </w:r>
      <w:r w:rsidR="00E436EE" w:rsidRPr="00024617">
        <w:rPr>
          <w:szCs w:val="24"/>
        </w:rPr>
        <w:tab/>
        <w:t xml:space="preserve">   </w:t>
      </w:r>
      <w:r w:rsidR="00130AEB" w:rsidRPr="00024617">
        <w:rPr>
          <w:sz w:val="20"/>
          <w:szCs w:val="24"/>
        </w:rPr>
        <w:sym w:font="Wingdings" w:char="F078"/>
      </w:r>
      <w:r w:rsidR="00130AEB" w:rsidRPr="00024617">
        <w:rPr>
          <w:szCs w:val="24"/>
        </w:rPr>
        <w:t xml:space="preserve"> </w:t>
      </w:r>
      <w:r w:rsidR="00E436EE" w:rsidRPr="00024617">
        <w:rPr>
          <w:szCs w:val="24"/>
        </w:rPr>
        <w:t xml:space="preserve"> Management beyond PES</w:t>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9442A8" w:rsidP="00E436EE">
      <w:pPr>
        <w:pBdr>
          <w:top w:val="single" w:sz="12" w:space="1" w:color="A6A6A6" w:themeColor="background1" w:themeShade="A6"/>
        </w:pBdr>
        <w:spacing w:after="0" w:line="240" w:lineRule="auto"/>
        <w:rPr>
          <w:szCs w:val="24"/>
        </w:rPr>
      </w:pPr>
      <w:r w:rsidRPr="00024617">
        <w:rPr>
          <w:sz w:val="20"/>
          <w:szCs w:val="24"/>
        </w:rPr>
        <w:sym w:font="Wingdings" w:char="F078"/>
      </w:r>
      <w:r w:rsidRPr="00024617">
        <w:rPr>
          <w:szCs w:val="24"/>
        </w:rPr>
        <w:t xml:space="preserve"> </w:t>
      </w:r>
      <w:r w:rsidR="00E436EE" w:rsidRPr="00024617">
        <w:rPr>
          <w:szCs w:val="24"/>
        </w:rPr>
        <w:t xml:space="preserve"> Instruction</w:t>
      </w:r>
      <w:r w:rsidR="00E436EE" w:rsidRPr="00024617">
        <w:rPr>
          <w:szCs w:val="24"/>
        </w:rPr>
        <w:tab/>
      </w:r>
      <w:r w:rsidR="00E436EE" w:rsidRPr="00024617">
        <w:rPr>
          <w:szCs w:val="24"/>
        </w:rPr>
        <w:tab/>
      </w:r>
      <w:r w:rsidRPr="00024617">
        <w:rPr>
          <w:sz w:val="20"/>
          <w:szCs w:val="24"/>
        </w:rPr>
        <w:sym w:font="Wingdings" w:char="F078"/>
      </w:r>
      <w:r w:rsidRPr="00024617">
        <w:rPr>
          <w:szCs w:val="24"/>
        </w:rPr>
        <w:t xml:space="preserve"> </w:t>
      </w:r>
      <w:r w:rsidR="00E436EE" w:rsidRPr="00024617">
        <w:rPr>
          <w:szCs w:val="24"/>
        </w:rPr>
        <w:t xml:space="preserve"> Student Services</w:t>
      </w:r>
      <w:r w:rsidR="00E436EE" w:rsidRPr="00024617">
        <w:rPr>
          <w:szCs w:val="24"/>
        </w:rPr>
        <w:tab/>
      </w:r>
      <w:r w:rsidR="00E436EE" w:rsidRPr="00024617">
        <w:rPr>
          <w:szCs w:val="24"/>
        </w:rPr>
        <w:tab/>
      </w:r>
      <w:r w:rsidRPr="00024617">
        <w:rPr>
          <w:sz w:val="20"/>
          <w:szCs w:val="24"/>
        </w:rPr>
        <w:sym w:font="Wingdings" w:char="F078"/>
      </w:r>
      <w:r w:rsidRPr="00024617">
        <w:rPr>
          <w:szCs w:val="24"/>
        </w:rPr>
        <w:t xml:space="preserve"> </w:t>
      </w:r>
      <w:r w:rsidR="00E436EE" w:rsidRPr="00024617">
        <w:rPr>
          <w:szCs w:val="24"/>
        </w:rPr>
        <w:t xml:space="preserve"> Administrative Services</w:t>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E436EE" w:rsidP="00E436EE">
      <w:pPr>
        <w:pBdr>
          <w:top w:val="single" w:sz="12" w:space="1" w:color="A6A6A6" w:themeColor="background1" w:themeShade="A6"/>
        </w:pBdr>
        <w:spacing w:after="0" w:line="240" w:lineRule="auto"/>
        <w:rPr>
          <w:szCs w:val="24"/>
        </w:rPr>
      </w:pPr>
      <w:r w:rsidRPr="00024617">
        <w:rPr>
          <w:szCs w:val="24"/>
        </w:rPr>
        <w:sym w:font="Wingdings" w:char="F06F"/>
      </w:r>
      <w:r w:rsidRPr="00024617">
        <w:rPr>
          <w:szCs w:val="24"/>
        </w:rPr>
        <w:t xml:space="preserve"> Specific departments or other entities:</w:t>
      </w:r>
    </w:p>
    <w:p w:rsidR="00E436EE" w:rsidRDefault="00E436EE" w:rsidP="00E436EE">
      <w:pPr>
        <w:pBdr>
          <w:top w:val="single" w:sz="12" w:space="1" w:color="A6A6A6" w:themeColor="background1" w:themeShade="A6"/>
        </w:pBdr>
        <w:spacing w:after="0" w:line="240" w:lineRule="auto"/>
        <w:rPr>
          <w:b/>
          <w:color w:val="E36C0A" w:themeColor="accent6" w:themeShade="BF"/>
          <w:szCs w:val="24"/>
        </w:rPr>
      </w:pPr>
    </w:p>
    <w:p w:rsidR="00E436EE" w:rsidRDefault="00E436EE" w:rsidP="00D84980">
      <w:pPr>
        <w:pBdr>
          <w:top w:val="single" w:sz="12" w:space="1" w:color="A6A6A6" w:themeColor="background1" w:themeShade="A6"/>
        </w:pBdr>
        <w:spacing w:after="0" w:line="240" w:lineRule="auto"/>
        <w:rPr>
          <w:b/>
          <w:color w:val="365F91" w:themeColor="accent1" w:themeShade="BF"/>
          <w:sz w:val="24"/>
          <w:szCs w:val="24"/>
        </w:rPr>
      </w:pPr>
    </w:p>
    <w:p w:rsidR="00E436EE" w:rsidRDefault="00E436EE" w:rsidP="00D84980">
      <w:pPr>
        <w:pBdr>
          <w:top w:val="single" w:sz="12" w:space="1" w:color="A6A6A6" w:themeColor="background1" w:themeShade="A6"/>
        </w:pBdr>
        <w:spacing w:after="0" w:line="240" w:lineRule="auto"/>
        <w:rPr>
          <w:b/>
          <w:color w:val="365F91" w:themeColor="accent1" w:themeShade="BF"/>
          <w:sz w:val="24"/>
          <w:szCs w:val="24"/>
        </w:rPr>
      </w:pP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COMMUNICATION PLAN</w:t>
      </w:r>
      <w:r w:rsidR="0019072D">
        <w:rPr>
          <w:b/>
          <w:color w:val="365F91" w:themeColor="accent1" w:themeShade="BF"/>
          <w:sz w:val="24"/>
          <w:szCs w:val="24"/>
        </w:rPr>
        <w:t xml:space="preserve"> (How will information be shared with the stakeholders?)</w:t>
      </w:r>
    </w:p>
    <w:p w:rsidR="00D84980" w:rsidRPr="00C403D8" w:rsidRDefault="00D84980" w:rsidP="00D84980">
      <w:pPr>
        <w:pBdr>
          <w:top w:val="single" w:sz="12" w:space="1" w:color="A6A6A6" w:themeColor="background1" w:themeShade="A6"/>
        </w:pBdr>
        <w:spacing w:after="0" w:line="240" w:lineRule="auto"/>
        <w:rPr>
          <w:b/>
          <w:color w:val="365F91" w:themeColor="accent1" w:themeShade="BF"/>
          <w:sz w:val="20"/>
          <w:szCs w:val="24"/>
        </w:rPr>
      </w:pPr>
    </w:p>
    <w:p w:rsidR="00D84980" w:rsidRPr="009970E3" w:rsidRDefault="009970E3" w:rsidP="00D84980">
      <w:pPr>
        <w:pBdr>
          <w:top w:val="single" w:sz="12" w:space="1" w:color="A6A6A6" w:themeColor="background1" w:themeShade="A6"/>
        </w:pBdr>
        <w:spacing w:after="0" w:line="240" w:lineRule="auto"/>
        <w:rPr>
          <w:b/>
          <w:sz w:val="20"/>
          <w:szCs w:val="20"/>
        </w:rPr>
      </w:pPr>
      <w:r>
        <w:rPr>
          <w:sz w:val="20"/>
          <w:szCs w:val="20"/>
        </w:rPr>
        <w:t>Based on the previously state</w:t>
      </w:r>
      <w:r w:rsidR="00E436EE">
        <w:rPr>
          <w:sz w:val="20"/>
          <w:szCs w:val="20"/>
        </w:rPr>
        <w:t xml:space="preserve">d stakeholder list, the general plan for </w:t>
      </w:r>
      <w:r w:rsidR="003C7E93">
        <w:rPr>
          <w:sz w:val="20"/>
          <w:szCs w:val="20"/>
        </w:rPr>
        <w:t>sharing project information is</w:t>
      </w:r>
      <w:r w:rsidR="00E436EE">
        <w:rPr>
          <w:sz w:val="20"/>
          <w:szCs w:val="20"/>
        </w:rPr>
        <w:t xml:space="preserve"> as follows:</w:t>
      </w:r>
    </w:p>
    <w:p w:rsidR="00D84980" w:rsidRPr="007A7270" w:rsidRDefault="00D84980" w:rsidP="00D84980">
      <w:pPr>
        <w:pBdr>
          <w:top w:val="single" w:sz="12" w:space="1" w:color="A6A6A6" w:themeColor="background1" w:themeShade="A6"/>
        </w:pBdr>
        <w:spacing w:after="0" w:line="240" w:lineRule="auto"/>
        <w:rPr>
          <w:rFonts w:cstheme="minorHAnsi"/>
          <w:b/>
          <w:color w:val="365F91" w:themeColor="accent1" w:themeShade="BF"/>
          <w:sz w:val="24"/>
          <w:szCs w:val="24"/>
        </w:rPr>
      </w:pPr>
    </w:p>
    <w:tbl>
      <w:tblPr>
        <w:tblStyle w:val="TableGrid"/>
        <w:tblW w:w="10795" w:type="dxa"/>
        <w:tblLook w:val="04A0" w:firstRow="1" w:lastRow="0" w:firstColumn="1" w:lastColumn="0" w:noHBand="0" w:noVBand="1"/>
      </w:tblPr>
      <w:tblGrid>
        <w:gridCol w:w="2337"/>
        <w:gridCol w:w="1708"/>
        <w:gridCol w:w="1530"/>
        <w:gridCol w:w="5220"/>
      </w:tblGrid>
      <w:tr w:rsidR="00E17395" w:rsidRPr="00E17395" w:rsidTr="0059784D">
        <w:tc>
          <w:tcPr>
            <w:tcW w:w="2337"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Communicated By</w:t>
            </w:r>
          </w:p>
        </w:tc>
        <w:tc>
          <w:tcPr>
            <w:tcW w:w="1708"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Audience</w:t>
            </w:r>
          </w:p>
        </w:tc>
        <w:tc>
          <w:tcPr>
            <w:tcW w:w="1530"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Frequency</w:t>
            </w:r>
          </w:p>
        </w:tc>
        <w:tc>
          <w:tcPr>
            <w:tcW w:w="5220"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Purpose</w:t>
            </w:r>
          </w:p>
        </w:tc>
      </w:tr>
      <w:tr w:rsidR="00D84980" w:rsidRPr="00E17395" w:rsidTr="00BF4E2A">
        <w:trPr>
          <w:trHeight w:val="288"/>
        </w:trPr>
        <w:tc>
          <w:tcPr>
            <w:tcW w:w="2337" w:type="dxa"/>
          </w:tcPr>
          <w:p w:rsidR="00D84980" w:rsidRPr="00DA33F5" w:rsidRDefault="00D84980" w:rsidP="00E97AC4">
            <w:pPr>
              <w:rPr>
                <w:rFonts w:cstheme="minorHAnsi"/>
                <w:sz w:val="18"/>
                <w:szCs w:val="18"/>
              </w:rPr>
            </w:pPr>
            <w:r w:rsidRPr="00DA33F5">
              <w:rPr>
                <w:rFonts w:cstheme="minorHAnsi"/>
                <w:sz w:val="18"/>
                <w:szCs w:val="18"/>
              </w:rPr>
              <w:t xml:space="preserve">Project </w:t>
            </w:r>
            <w:r w:rsidR="00BF4E2A" w:rsidRPr="00DA33F5">
              <w:rPr>
                <w:rFonts w:cstheme="minorHAnsi"/>
                <w:sz w:val="18"/>
                <w:szCs w:val="18"/>
              </w:rPr>
              <w:t>Steward</w:t>
            </w:r>
          </w:p>
        </w:tc>
        <w:tc>
          <w:tcPr>
            <w:tcW w:w="1708" w:type="dxa"/>
          </w:tcPr>
          <w:p w:rsidR="00D84980" w:rsidRPr="00DA33F5" w:rsidRDefault="0059784D" w:rsidP="00E97AC4">
            <w:pPr>
              <w:rPr>
                <w:rFonts w:cstheme="minorHAnsi"/>
                <w:sz w:val="18"/>
                <w:szCs w:val="18"/>
              </w:rPr>
            </w:pPr>
            <w:r w:rsidRPr="00DA33F5">
              <w:rPr>
                <w:rFonts w:cstheme="minorHAnsi"/>
                <w:sz w:val="18"/>
                <w:szCs w:val="18"/>
              </w:rPr>
              <w:t>Sponsoring Council</w:t>
            </w:r>
          </w:p>
        </w:tc>
        <w:tc>
          <w:tcPr>
            <w:tcW w:w="1530" w:type="dxa"/>
          </w:tcPr>
          <w:p w:rsidR="00D84980" w:rsidRPr="00DA33F5" w:rsidRDefault="0059784D" w:rsidP="00E97AC4">
            <w:pPr>
              <w:rPr>
                <w:rFonts w:cstheme="minorHAnsi"/>
                <w:sz w:val="18"/>
                <w:szCs w:val="18"/>
              </w:rPr>
            </w:pPr>
            <w:r w:rsidRPr="00DA33F5">
              <w:rPr>
                <w:rFonts w:cstheme="minorHAnsi"/>
                <w:sz w:val="18"/>
                <w:szCs w:val="18"/>
              </w:rPr>
              <w:t>Monthly</w:t>
            </w:r>
          </w:p>
        </w:tc>
        <w:tc>
          <w:tcPr>
            <w:tcW w:w="5220" w:type="dxa"/>
          </w:tcPr>
          <w:p w:rsidR="00D84980" w:rsidRPr="00DA33F5" w:rsidRDefault="0059784D" w:rsidP="00E97AC4">
            <w:pPr>
              <w:rPr>
                <w:rFonts w:cstheme="minorHAnsi"/>
                <w:sz w:val="18"/>
                <w:szCs w:val="18"/>
              </w:rPr>
            </w:pPr>
            <w:r w:rsidRPr="00DA33F5">
              <w:rPr>
                <w:rFonts w:cstheme="minorHAnsi"/>
                <w:sz w:val="18"/>
                <w:szCs w:val="18"/>
              </w:rPr>
              <w:t>Regular update of project status</w:t>
            </w:r>
          </w:p>
        </w:tc>
      </w:tr>
      <w:tr w:rsidR="00AF5D5B" w:rsidRPr="00E17395" w:rsidTr="00BF4E2A">
        <w:trPr>
          <w:trHeight w:val="288"/>
        </w:trPr>
        <w:tc>
          <w:tcPr>
            <w:tcW w:w="2337" w:type="dxa"/>
          </w:tcPr>
          <w:p w:rsidR="00AF5D5B" w:rsidRPr="00DA33F5" w:rsidRDefault="00AF5D5B" w:rsidP="00AF5D5B">
            <w:pPr>
              <w:rPr>
                <w:rFonts w:cstheme="minorHAnsi"/>
                <w:sz w:val="18"/>
                <w:szCs w:val="18"/>
              </w:rPr>
            </w:pPr>
            <w:r>
              <w:rPr>
                <w:rFonts w:cstheme="minorHAnsi"/>
                <w:sz w:val="18"/>
                <w:szCs w:val="18"/>
              </w:rPr>
              <w:t>Forward Motion</w:t>
            </w:r>
          </w:p>
        </w:tc>
        <w:tc>
          <w:tcPr>
            <w:tcW w:w="1708" w:type="dxa"/>
          </w:tcPr>
          <w:p w:rsidR="00AF5D5B" w:rsidRPr="00DA33F5" w:rsidRDefault="00AF5D5B" w:rsidP="00AF5D5B">
            <w:pPr>
              <w:rPr>
                <w:rFonts w:cstheme="minorHAnsi"/>
                <w:sz w:val="18"/>
                <w:szCs w:val="18"/>
              </w:rPr>
            </w:pPr>
            <w:r>
              <w:rPr>
                <w:rFonts w:cstheme="minorHAnsi"/>
                <w:sz w:val="18"/>
                <w:szCs w:val="18"/>
              </w:rPr>
              <w:t>College</w:t>
            </w:r>
          </w:p>
        </w:tc>
        <w:tc>
          <w:tcPr>
            <w:tcW w:w="1530" w:type="dxa"/>
          </w:tcPr>
          <w:p w:rsidR="00AF5D5B" w:rsidRPr="00DA33F5" w:rsidRDefault="00AF5D5B" w:rsidP="00AF5D5B">
            <w:pPr>
              <w:rPr>
                <w:rFonts w:cstheme="minorHAnsi"/>
                <w:sz w:val="18"/>
                <w:szCs w:val="18"/>
              </w:rPr>
            </w:pPr>
            <w:r>
              <w:rPr>
                <w:rFonts w:cstheme="minorHAnsi"/>
                <w:sz w:val="18"/>
                <w:szCs w:val="18"/>
              </w:rPr>
              <w:t>Monthly</w:t>
            </w:r>
          </w:p>
        </w:tc>
        <w:tc>
          <w:tcPr>
            <w:tcW w:w="5220" w:type="dxa"/>
          </w:tcPr>
          <w:p w:rsidR="00AF5D5B" w:rsidRPr="00DA33F5" w:rsidRDefault="00AF5D5B" w:rsidP="00AF5D5B">
            <w:pPr>
              <w:rPr>
                <w:rFonts w:cstheme="minorHAnsi"/>
                <w:sz w:val="18"/>
                <w:szCs w:val="18"/>
              </w:rPr>
            </w:pPr>
            <w:r>
              <w:rPr>
                <w:rFonts w:cstheme="minorHAnsi"/>
                <w:sz w:val="18"/>
                <w:szCs w:val="18"/>
              </w:rPr>
              <w:t>Brief updates on project work</w:t>
            </w: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r w:rsidR="00AF5D5B" w:rsidRPr="00E17395" w:rsidTr="00BF4E2A">
        <w:trPr>
          <w:trHeight w:val="288"/>
        </w:trPr>
        <w:tc>
          <w:tcPr>
            <w:tcW w:w="2337" w:type="dxa"/>
          </w:tcPr>
          <w:p w:rsidR="00AF5D5B" w:rsidRPr="00DA33F5" w:rsidRDefault="00AF5D5B" w:rsidP="00AF5D5B">
            <w:pPr>
              <w:jc w:val="center"/>
              <w:rPr>
                <w:rFonts w:cstheme="minorHAnsi"/>
                <w:sz w:val="18"/>
                <w:szCs w:val="18"/>
              </w:rPr>
            </w:pPr>
          </w:p>
        </w:tc>
        <w:tc>
          <w:tcPr>
            <w:tcW w:w="1708" w:type="dxa"/>
          </w:tcPr>
          <w:p w:rsidR="00AF5D5B" w:rsidRPr="00DA33F5" w:rsidRDefault="00AF5D5B" w:rsidP="00AF5D5B">
            <w:pPr>
              <w:jc w:val="center"/>
              <w:rPr>
                <w:rFonts w:cstheme="minorHAnsi"/>
                <w:sz w:val="18"/>
                <w:szCs w:val="18"/>
              </w:rPr>
            </w:pPr>
          </w:p>
        </w:tc>
        <w:tc>
          <w:tcPr>
            <w:tcW w:w="1530" w:type="dxa"/>
          </w:tcPr>
          <w:p w:rsidR="00AF5D5B" w:rsidRPr="00DA33F5" w:rsidRDefault="00AF5D5B" w:rsidP="00AF5D5B">
            <w:pPr>
              <w:jc w:val="center"/>
              <w:rPr>
                <w:rFonts w:cstheme="minorHAnsi"/>
                <w:sz w:val="18"/>
                <w:szCs w:val="18"/>
              </w:rPr>
            </w:pPr>
          </w:p>
        </w:tc>
        <w:tc>
          <w:tcPr>
            <w:tcW w:w="5220" w:type="dxa"/>
          </w:tcPr>
          <w:p w:rsidR="00AF5D5B" w:rsidRPr="00DA33F5" w:rsidRDefault="00AF5D5B" w:rsidP="00AF5D5B">
            <w:pPr>
              <w:jc w:val="center"/>
              <w:rPr>
                <w:rFonts w:cstheme="minorHAnsi"/>
                <w:sz w:val="18"/>
                <w:szCs w:val="18"/>
              </w:rPr>
            </w:pPr>
          </w:p>
        </w:tc>
      </w:tr>
    </w:tbl>
    <w:p w:rsidR="00D84980" w:rsidRPr="007A7270" w:rsidRDefault="00D84980" w:rsidP="00D84980">
      <w:pPr>
        <w:spacing w:after="0" w:line="240" w:lineRule="auto"/>
        <w:rPr>
          <w:rFonts w:cstheme="minorHAnsi"/>
          <w:b/>
          <w:color w:val="365F91" w:themeColor="accent1" w:themeShade="BF"/>
          <w:sz w:val="24"/>
          <w:szCs w:val="24"/>
        </w:rPr>
      </w:pPr>
    </w:p>
    <w:p w:rsidR="00130AEB" w:rsidRPr="00192318" w:rsidRDefault="00130AEB" w:rsidP="00130AEB">
      <w:pPr>
        <w:spacing w:after="0" w:line="240" w:lineRule="auto"/>
        <w:rPr>
          <w:rFonts w:cstheme="minorHAnsi"/>
          <w:b/>
          <w:color w:val="FF3300"/>
          <w:sz w:val="24"/>
          <w:szCs w:val="24"/>
        </w:rPr>
      </w:pPr>
      <w:r w:rsidRPr="00192318">
        <w:rPr>
          <w:rFonts w:cstheme="minorHAnsi"/>
          <w:b/>
          <w:color w:val="FF3300"/>
          <w:sz w:val="24"/>
          <w:szCs w:val="24"/>
        </w:rPr>
        <w:t xml:space="preserve">Note: The communication plan </w:t>
      </w:r>
      <w:r>
        <w:rPr>
          <w:rFonts w:cstheme="minorHAnsi"/>
          <w:b/>
          <w:color w:val="FF3300"/>
          <w:sz w:val="24"/>
          <w:szCs w:val="24"/>
        </w:rPr>
        <w:t xml:space="preserve">above should </w:t>
      </w:r>
      <w:r w:rsidRPr="00192318">
        <w:rPr>
          <w:rFonts w:cstheme="minorHAnsi"/>
          <w:b/>
          <w:color w:val="FF3300"/>
          <w:sz w:val="24"/>
          <w:szCs w:val="24"/>
        </w:rPr>
        <w:t>contain more items, but needs input from the lead.</w:t>
      </w:r>
    </w:p>
    <w:p w:rsidR="00D84980" w:rsidRPr="007A7270" w:rsidRDefault="00D84980" w:rsidP="00D84980">
      <w:pPr>
        <w:spacing w:after="0" w:line="240" w:lineRule="auto"/>
        <w:rPr>
          <w:rFonts w:cstheme="minorHAnsi"/>
          <w:b/>
          <w:color w:val="365F91" w:themeColor="accent1" w:themeShade="BF"/>
          <w:sz w:val="24"/>
          <w:szCs w:val="24"/>
        </w:rPr>
      </w:pPr>
    </w:p>
    <w:p w:rsidR="007A7270" w:rsidRDefault="007A7270" w:rsidP="00D84980">
      <w:pPr>
        <w:spacing w:after="0" w:line="240" w:lineRule="auto"/>
        <w:rPr>
          <w:b/>
          <w:color w:val="365F91" w:themeColor="accent1" w:themeShade="BF"/>
          <w:sz w:val="24"/>
          <w:szCs w:val="24"/>
        </w:rPr>
      </w:pPr>
    </w:p>
    <w:p w:rsidR="007A7270" w:rsidRPr="00E17395" w:rsidRDefault="007A7270" w:rsidP="00D84980">
      <w:pPr>
        <w:spacing w:after="0" w:line="240" w:lineRule="auto"/>
        <w:rPr>
          <w:b/>
          <w:color w:val="365F91" w:themeColor="accent1" w:themeShade="BF"/>
          <w:sz w:val="20"/>
          <w:szCs w:val="20"/>
        </w:rPr>
      </w:pPr>
      <w:r w:rsidRPr="00E17395">
        <w:rPr>
          <w:b/>
          <w:color w:val="365F91" w:themeColor="accent1" w:themeShade="BF"/>
          <w:sz w:val="20"/>
          <w:szCs w:val="20"/>
        </w:rPr>
        <w:t>Conflict Resolution</w:t>
      </w:r>
    </w:p>
    <w:p w:rsidR="007A7270" w:rsidRPr="00E237CD" w:rsidRDefault="007A7270" w:rsidP="00E237CD">
      <w:pPr>
        <w:spacing w:line="240" w:lineRule="auto"/>
        <w:rPr>
          <w:rFonts w:cs="Arial"/>
          <w:sz w:val="20"/>
          <w:szCs w:val="20"/>
        </w:rPr>
      </w:pPr>
      <w:r w:rsidRPr="00E237CD">
        <w:rPr>
          <w:rFonts w:cs="Arial"/>
          <w:sz w:val="20"/>
          <w:szCs w:val="20"/>
        </w:rPr>
        <w:t xml:space="preserve">Any matter </w:t>
      </w:r>
      <w:r w:rsidR="009970E3" w:rsidRPr="00E237CD">
        <w:rPr>
          <w:rFonts w:cs="Arial"/>
          <w:sz w:val="20"/>
          <w:szCs w:val="20"/>
        </w:rPr>
        <w:t xml:space="preserve">of significance </w:t>
      </w:r>
      <w:r w:rsidRPr="00E237CD">
        <w:rPr>
          <w:rFonts w:cs="Arial"/>
          <w:sz w:val="20"/>
          <w:szCs w:val="20"/>
        </w:rPr>
        <w:t xml:space="preserve">which cannot be resolved </w:t>
      </w:r>
      <w:r w:rsidR="009970E3" w:rsidRPr="00E237CD">
        <w:rPr>
          <w:rFonts w:cs="Arial"/>
          <w:sz w:val="20"/>
          <w:szCs w:val="20"/>
        </w:rPr>
        <w:t xml:space="preserve">by the project leads may be referred to the appropriate administrator (typically the chair of the sponsoring council) or to the President’s Executive Staff (PES).  Any significant change in charter scope will require approval of a revised charter by the Executive Leadership Team (ELT). </w:t>
      </w:r>
    </w:p>
    <w:p w:rsidR="003B6EE5" w:rsidRPr="002941E5" w:rsidRDefault="003B6EE5" w:rsidP="003B6EE5">
      <w:pPr>
        <w:spacing w:after="0" w:line="240" w:lineRule="auto"/>
      </w:pPr>
    </w:p>
    <w:p w:rsidR="003C7E93" w:rsidRDefault="003C7E93">
      <w:pPr>
        <w:rPr>
          <w:b/>
          <w:sz w:val="24"/>
          <w:szCs w:val="24"/>
        </w:rPr>
      </w:pPr>
      <w:r>
        <w:rPr>
          <w:b/>
          <w:sz w:val="24"/>
          <w:szCs w:val="24"/>
        </w:rPr>
        <w:br w:type="page"/>
      </w:r>
    </w:p>
    <w:p w:rsidR="00D84980" w:rsidRPr="00B5292E" w:rsidRDefault="00D84980" w:rsidP="00D84980">
      <w:pPr>
        <w:pBdr>
          <w:top w:val="single" w:sz="12" w:space="1" w:color="A6A6A6" w:themeColor="background1" w:themeShade="A6"/>
        </w:pBdr>
        <w:spacing w:after="0" w:line="240" w:lineRule="auto"/>
        <w:rPr>
          <w:b/>
          <w:sz w:val="24"/>
          <w:szCs w:val="24"/>
        </w:rPr>
      </w:pPr>
      <w:r w:rsidRPr="00B5292E">
        <w:rPr>
          <w:b/>
          <w:sz w:val="24"/>
          <w:szCs w:val="24"/>
        </w:rPr>
        <w:lastRenderedPageBreak/>
        <w:t>APPENDIX A:</w:t>
      </w:r>
      <w:r w:rsidR="003B6EE5" w:rsidRPr="00B5292E">
        <w:rPr>
          <w:b/>
          <w:sz w:val="24"/>
          <w:szCs w:val="24"/>
        </w:rPr>
        <w:t xml:space="preserve"> PROJECT </w:t>
      </w:r>
      <w:r w:rsidR="009970E3">
        <w:rPr>
          <w:b/>
          <w:sz w:val="24"/>
          <w:szCs w:val="24"/>
        </w:rPr>
        <w:t>MEMBERSHIP</w:t>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p>
    <w:tbl>
      <w:tblPr>
        <w:tblStyle w:val="TableGrid"/>
        <w:tblW w:w="0" w:type="auto"/>
        <w:tblLook w:val="04A0" w:firstRow="1" w:lastRow="0" w:firstColumn="1" w:lastColumn="0" w:noHBand="0" w:noVBand="1"/>
      </w:tblPr>
      <w:tblGrid>
        <w:gridCol w:w="1710"/>
        <w:gridCol w:w="3957"/>
        <w:gridCol w:w="5123"/>
      </w:tblGrid>
      <w:tr w:rsidR="00585854" w:rsidRPr="0059784D" w:rsidTr="00585854">
        <w:tc>
          <w:tcPr>
            <w:tcW w:w="5667" w:type="dxa"/>
            <w:gridSpan w:val="2"/>
            <w:tcBorders>
              <w:bottom w:val="single" w:sz="18" w:space="0" w:color="C00000"/>
            </w:tcBorders>
            <w:shd w:val="clear" w:color="auto" w:fill="244061" w:themeFill="accent1" w:themeFillShade="80"/>
          </w:tcPr>
          <w:p w:rsidR="00585854" w:rsidRPr="0059784D" w:rsidRDefault="00585854" w:rsidP="00D84980">
            <w:pPr>
              <w:rPr>
                <w:b/>
                <w:sz w:val="20"/>
                <w:szCs w:val="20"/>
              </w:rPr>
            </w:pPr>
            <w:r>
              <w:rPr>
                <w:b/>
                <w:sz w:val="20"/>
                <w:szCs w:val="20"/>
              </w:rPr>
              <w:t xml:space="preserve">PROJECT </w:t>
            </w:r>
            <w:r w:rsidRPr="0059784D">
              <w:rPr>
                <w:b/>
                <w:sz w:val="20"/>
                <w:szCs w:val="20"/>
              </w:rPr>
              <w:t>TEAM</w:t>
            </w:r>
          </w:p>
        </w:tc>
        <w:tc>
          <w:tcPr>
            <w:tcW w:w="5123" w:type="dxa"/>
            <w:tcBorders>
              <w:bottom w:val="single" w:sz="18" w:space="0" w:color="C00000"/>
            </w:tcBorders>
            <w:shd w:val="clear" w:color="auto" w:fill="244061" w:themeFill="accent1" w:themeFillShade="80"/>
          </w:tcPr>
          <w:p w:rsidR="00585854" w:rsidRDefault="00585854" w:rsidP="00D84980">
            <w:pPr>
              <w:rPr>
                <w:b/>
                <w:sz w:val="20"/>
                <w:szCs w:val="20"/>
              </w:rPr>
            </w:pPr>
          </w:p>
        </w:tc>
      </w:tr>
      <w:tr w:rsidR="00585854" w:rsidRPr="0059784D" w:rsidTr="00585854">
        <w:tc>
          <w:tcPr>
            <w:tcW w:w="1710" w:type="dxa"/>
            <w:tcBorders>
              <w:top w:val="single" w:sz="18" w:space="0" w:color="C00000"/>
            </w:tcBorders>
          </w:tcPr>
          <w:p w:rsidR="00585854" w:rsidRPr="0059784D" w:rsidRDefault="00585854" w:rsidP="00585854">
            <w:pPr>
              <w:jc w:val="center"/>
              <w:rPr>
                <w:b/>
                <w:sz w:val="20"/>
                <w:szCs w:val="20"/>
              </w:rPr>
            </w:pPr>
          </w:p>
        </w:tc>
        <w:tc>
          <w:tcPr>
            <w:tcW w:w="3957" w:type="dxa"/>
            <w:tcBorders>
              <w:top w:val="single" w:sz="18" w:space="0" w:color="C00000"/>
            </w:tcBorders>
          </w:tcPr>
          <w:p w:rsidR="00585854" w:rsidRPr="0059784D" w:rsidRDefault="00585854" w:rsidP="00585854">
            <w:pPr>
              <w:jc w:val="center"/>
              <w:rPr>
                <w:b/>
                <w:sz w:val="20"/>
                <w:szCs w:val="20"/>
              </w:rPr>
            </w:pPr>
            <w:r>
              <w:rPr>
                <w:b/>
                <w:sz w:val="20"/>
                <w:szCs w:val="20"/>
              </w:rPr>
              <w:t>Name of Participant</w:t>
            </w:r>
          </w:p>
        </w:tc>
        <w:tc>
          <w:tcPr>
            <w:tcW w:w="5123" w:type="dxa"/>
            <w:tcBorders>
              <w:top w:val="single" w:sz="18" w:space="0" w:color="C00000"/>
            </w:tcBorders>
          </w:tcPr>
          <w:p w:rsidR="00585854" w:rsidRPr="0059784D" w:rsidRDefault="00C919C7" w:rsidP="00BC2061">
            <w:pPr>
              <w:jc w:val="center"/>
              <w:rPr>
                <w:b/>
                <w:sz w:val="20"/>
                <w:szCs w:val="20"/>
              </w:rPr>
            </w:pPr>
            <w:r>
              <w:rPr>
                <w:b/>
                <w:sz w:val="20"/>
                <w:szCs w:val="20"/>
              </w:rPr>
              <w:t>Role at the College</w:t>
            </w:r>
          </w:p>
        </w:tc>
      </w:tr>
      <w:tr w:rsidR="00585854" w:rsidRPr="0059784D" w:rsidTr="008D4AFA">
        <w:trPr>
          <w:trHeight w:val="432"/>
        </w:trPr>
        <w:tc>
          <w:tcPr>
            <w:tcW w:w="1710" w:type="dxa"/>
            <w:tcBorders>
              <w:top w:val="single" w:sz="18" w:space="0" w:color="C00000"/>
            </w:tcBorders>
          </w:tcPr>
          <w:p w:rsidR="00585854" w:rsidRPr="0059784D" w:rsidRDefault="00585854" w:rsidP="008D4AFA">
            <w:pPr>
              <w:rPr>
                <w:b/>
                <w:sz w:val="20"/>
                <w:szCs w:val="20"/>
              </w:rPr>
            </w:pPr>
            <w:r w:rsidRPr="0059784D">
              <w:rPr>
                <w:b/>
                <w:sz w:val="20"/>
                <w:szCs w:val="20"/>
              </w:rPr>
              <w:t xml:space="preserve">Project Lead </w:t>
            </w:r>
          </w:p>
        </w:tc>
        <w:tc>
          <w:tcPr>
            <w:tcW w:w="3957" w:type="dxa"/>
            <w:tcBorders>
              <w:top w:val="single" w:sz="18" w:space="0" w:color="C00000"/>
            </w:tcBorders>
            <w:vAlign w:val="center"/>
          </w:tcPr>
          <w:p w:rsidR="00585854" w:rsidRPr="00DA33F5" w:rsidRDefault="005E5F07" w:rsidP="00C553EE">
            <w:pPr>
              <w:rPr>
                <w:b/>
                <w:sz w:val="20"/>
                <w:szCs w:val="20"/>
              </w:rPr>
            </w:pPr>
            <w:r>
              <w:rPr>
                <w:b/>
                <w:sz w:val="20"/>
                <w:szCs w:val="20"/>
              </w:rPr>
              <w:t>Kale Braden</w:t>
            </w:r>
          </w:p>
        </w:tc>
        <w:tc>
          <w:tcPr>
            <w:tcW w:w="5123" w:type="dxa"/>
            <w:tcBorders>
              <w:top w:val="single" w:sz="18" w:space="0" w:color="C00000"/>
            </w:tcBorders>
            <w:vAlign w:val="center"/>
          </w:tcPr>
          <w:p w:rsidR="00585854" w:rsidRPr="00DA33F5" w:rsidRDefault="005E5F07" w:rsidP="00C553EE">
            <w:pPr>
              <w:rPr>
                <w:b/>
                <w:sz w:val="20"/>
                <w:szCs w:val="20"/>
              </w:rPr>
            </w:pPr>
            <w:r>
              <w:rPr>
                <w:b/>
                <w:sz w:val="20"/>
                <w:szCs w:val="20"/>
              </w:rPr>
              <w:t>AVP, Instruction and Learning Resources</w:t>
            </w:r>
          </w:p>
        </w:tc>
      </w:tr>
      <w:tr w:rsidR="00585854" w:rsidRPr="0059784D" w:rsidTr="00C553EE">
        <w:trPr>
          <w:trHeight w:val="432"/>
        </w:trPr>
        <w:tc>
          <w:tcPr>
            <w:tcW w:w="1710" w:type="dxa"/>
            <w:vAlign w:val="center"/>
          </w:tcPr>
          <w:p w:rsidR="004E509D" w:rsidRDefault="00585854" w:rsidP="00C553EE">
            <w:pPr>
              <w:rPr>
                <w:b/>
                <w:sz w:val="20"/>
                <w:szCs w:val="20"/>
              </w:rPr>
            </w:pPr>
            <w:r w:rsidRPr="0059784D">
              <w:rPr>
                <w:b/>
                <w:sz w:val="20"/>
                <w:szCs w:val="20"/>
              </w:rPr>
              <w:t>Project</w:t>
            </w:r>
            <w:r w:rsidR="008D4AFA">
              <w:rPr>
                <w:b/>
                <w:sz w:val="20"/>
                <w:szCs w:val="20"/>
              </w:rPr>
              <w:t xml:space="preserve"> Co-</w:t>
            </w:r>
            <w:r w:rsidRPr="0059784D">
              <w:rPr>
                <w:b/>
                <w:sz w:val="20"/>
                <w:szCs w:val="20"/>
              </w:rPr>
              <w:t xml:space="preserve">Lead </w:t>
            </w:r>
          </w:p>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r w:rsidRPr="0059784D">
              <w:rPr>
                <w:b/>
                <w:sz w:val="20"/>
                <w:szCs w:val="20"/>
              </w:rPr>
              <w:t>Members</w:t>
            </w: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74751D" w:rsidRPr="0059784D" w:rsidTr="00C553EE">
        <w:trPr>
          <w:trHeight w:val="432"/>
        </w:trPr>
        <w:tc>
          <w:tcPr>
            <w:tcW w:w="1710" w:type="dxa"/>
            <w:vAlign w:val="center"/>
          </w:tcPr>
          <w:p w:rsidR="0074751D" w:rsidRPr="0059784D" w:rsidRDefault="0074751D" w:rsidP="00C553EE">
            <w:pPr>
              <w:rPr>
                <w:b/>
                <w:sz w:val="20"/>
                <w:szCs w:val="20"/>
              </w:rPr>
            </w:pPr>
          </w:p>
        </w:tc>
        <w:tc>
          <w:tcPr>
            <w:tcW w:w="3957" w:type="dxa"/>
            <w:vAlign w:val="center"/>
          </w:tcPr>
          <w:p w:rsidR="0074751D" w:rsidRPr="00DA33F5" w:rsidRDefault="0074751D" w:rsidP="00C553EE">
            <w:pPr>
              <w:rPr>
                <w:b/>
                <w:sz w:val="20"/>
                <w:szCs w:val="20"/>
              </w:rPr>
            </w:pPr>
          </w:p>
        </w:tc>
        <w:tc>
          <w:tcPr>
            <w:tcW w:w="5123" w:type="dxa"/>
            <w:vAlign w:val="center"/>
          </w:tcPr>
          <w:p w:rsidR="0074751D" w:rsidRPr="00DA33F5" w:rsidRDefault="0074751D" w:rsidP="00C553EE">
            <w:pPr>
              <w:rPr>
                <w:b/>
                <w:sz w:val="20"/>
                <w:szCs w:val="20"/>
              </w:rPr>
            </w:pPr>
          </w:p>
        </w:tc>
      </w:tr>
      <w:tr w:rsidR="0074751D" w:rsidRPr="0059784D" w:rsidTr="00C553EE">
        <w:trPr>
          <w:trHeight w:val="432"/>
        </w:trPr>
        <w:tc>
          <w:tcPr>
            <w:tcW w:w="1710" w:type="dxa"/>
            <w:vAlign w:val="center"/>
          </w:tcPr>
          <w:p w:rsidR="0074751D" w:rsidRPr="0059784D" w:rsidRDefault="0074751D" w:rsidP="00C553EE">
            <w:pPr>
              <w:rPr>
                <w:b/>
                <w:sz w:val="20"/>
                <w:szCs w:val="20"/>
              </w:rPr>
            </w:pPr>
          </w:p>
        </w:tc>
        <w:tc>
          <w:tcPr>
            <w:tcW w:w="3957" w:type="dxa"/>
            <w:vAlign w:val="center"/>
          </w:tcPr>
          <w:p w:rsidR="0074751D" w:rsidRPr="00DA33F5" w:rsidRDefault="0074751D" w:rsidP="00C553EE">
            <w:pPr>
              <w:rPr>
                <w:b/>
                <w:sz w:val="20"/>
                <w:szCs w:val="20"/>
              </w:rPr>
            </w:pPr>
          </w:p>
        </w:tc>
        <w:tc>
          <w:tcPr>
            <w:tcW w:w="5123" w:type="dxa"/>
            <w:vAlign w:val="center"/>
          </w:tcPr>
          <w:p w:rsidR="0074751D" w:rsidRPr="00DA33F5" w:rsidRDefault="0074751D" w:rsidP="00C553EE">
            <w:pPr>
              <w:rPr>
                <w:b/>
                <w:sz w:val="20"/>
                <w:szCs w:val="20"/>
              </w:rPr>
            </w:pPr>
          </w:p>
        </w:tc>
      </w:tr>
      <w:tr w:rsidR="0074751D" w:rsidRPr="0059784D" w:rsidTr="00C553EE">
        <w:trPr>
          <w:trHeight w:val="432"/>
        </w:trPr>
        <w:tc>
          <w:tcPr>
            <w:tcW w:w="1710" w:type="dxa"/>
            <w:vAlign w:val="center"/>
          </w:tcPr>
          <w:p w:rsidR="0074751D" w:rsidRPr="0059784D" w:rsidRDefault="0074751D" w:rsidP="00C553EE">
            <w:pPr>
              <w:rPr>
                <w:b/>
                <w:sz w:val="20"/>
                <w:szCs w:val="20"/>
              </w:rPr>
            </w:pPr>
          </w:p>
        </w:tc>
        <w:tc>
          <w:tcPr>
            <w:tcW w:w="3957" w:type="dxa"/>
            <w:vAlign w:val="center"/>
          </w:tcPr>
          <w:p w:rsidR="0074751D" w:rsidRPr="00DA33F5" w:rsidRDefault="0074751D" w:rsidP="00C553EE">
            <w:pPr>
              <w:rPr>
                <w:b/>
                <w:sz w:val="20"/>
                <w:szCs w:val="20"/>
              </w:rPr>
            </w:pPr>
          </w:p>
        </w:tc>
        <w:tc>
          <w:tcPr>
            <w:tcW w:w="5123" w:type="dxa"/>
            <w:vAlign w:val="center"/>
          </w:tcPr>
          <w:p w:rsidR="0074751D" w:rsidRPr="00DA33F5" w:rsidRDefault="0074751D"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5E5F07" w:rsidP="00C553EE">
            <w:pPr>
              <w:rPr>
                <w:b/>
                <w:sz w:val="20"/>
                <w:szCs w:val="20"/>
              </w:rPr>
            </w:pPr>
            <w:r>
              <w:rPr>
                <w:b/>
                <w:sz w:val="20"/>
                <w:szCs w:val="20"/>
              </w:rPr>
              <w:t>Note Taker</w:t>
            </w: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bl>
    <w:p w:rsidR="009B3FF1" w:rsidRDefault="009B3FF1" w:rsidP="00D84980">
      <w:pPr>
        <w:pBdr>
          <w:top w:val="single" w:sz="12" w:space="1" w:color="A6A6A6" w:themeColor="background1" w:themeShade="A6"/>
        </w:pBdr>
        <w:spacing w:after="0" w:line="240" w:lineRule="auto"/>
        <w:rPr>
          <w:b/>
          <w:sz w:val="24"/>
          <w:szCs w:val="24"/>
        </w:rPr>
      </w:pPr>
    </w:p>
    <w:p w:rsidR="008A1A06" w:rsidRDefault="008A1A06" w:rsidP="00D84980">
      <w:pPr>
        <w:pBdr>
          <w:top w:val="single" w:sz="12" w:space="1" w:color="A6A6A6" w:themeColor="background1" w:themeShade="A6"/>
        </w:pBdr>
        <w:spacing w:after="0" w:line="240" w:lineRule="auto"/>
        <w:rPr>
          <w:b/>
          <w:sz w:val="24"/>
          <w:szCs w:val="24"/>
        </w:rPr>
      </w:pPr>
    </w:p>
    <w:tbl>
      <w:tblPr>
        <w:tblStyle w:val="TableGrid"/>
        <w:tblW w:w="0" w:type="auto"/>
        <w:tblLook w:val="04A0" w:firstRow="1" w:lastRow="0" w:firstColumn="1" w:lastColumn="0" w:noHBand="0" w:noVBand="1"/>
      </w:tblPr>
      <w:tblGrid>
        <w:gridCol w:w="2515"/>
        <w:gridCol w:w="8275"/>
      </w:tblGrid>
      <w:tr w:rsidR="00044007" w:rsidRPr="0059784D" w:rsidTr="006A205C">
        <w:tc>
          <w:tcPr>
            <w:tcW w:w="10790" w:type="dxa"/>
            <w:gridSpan w:val="2"/>
            <w:tcBorders>
              <w:bottom w:val="single" w:sz="18" w:space="0" w:color="C00000"/>
            </w:tcBorders>
            <w:shd w:val="clear" w:color="auto" w:fill="244061" w:themeFill="accent1" w:themeFillShade="80"/>
          </w:tcPr>
          <w:p w:rsidR="00044007" w:rsidRPr="0059784D" w:rsidRDefault="00044007" w:rsidP="00044007">
            <w:pPr>
              <w:rPr>
                <w:b/>
                <w:sz w:val="20"/>
                <w:szCs w:val="20"/>
              </w:rPr>
            </w:pPr>
            <w:r w:rsidRPr="0059784D">
              <w:rPr>
                <w:b/>
                <w:sz w:val="20"/>
                <w:szCs w:val="20"/>
              </w:rPr>
              <w:t xml:space="preserve">OTHER ROLES </w:t>
            </w: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Project Steward*</w:t>
            </w:r>
          </w:p>
        </w:tc>
        <w:tc>
          <w:tcPr>
            <w:tcW w:w="8275" w:type="dxa"/>
          </w:tcPr>
          <w:p w:rsidR="00044007" w:rsidRPr="00DA33F5" w:rsidRDefault="00044007" w:rsidP="006A205C">
            <w:pPr>
              <w:rPr>
                <w:b/>
                <w:sz w:val="20"/>
                <w:szCs w:val="20"/>
              </w:rPr>
            </w:pP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External Consultant(s)</w:t>
            </w:r>
          </w:p>
        </w:tc>
        <w:tc>
          <w:tcPr>
            <w:tcW w:w="8275" w:type="dxa"/>
          </w:tcPr>
          <w:p w:rsidR="00044007" w:rsidRPr="00130AEB" w:rsidRDefault="00044007" w:rsidP="006A205C">
            <w:pPr>
              <w:rPr>
                <w:sz w:val="20"/>
                <w:szCs w:val="20"/>
              </w:rPr>
            </w:pP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Executive Sponsor</w:t>
            </w:r>
          </w:p>
          <w:p w:rsidR="00044007" w:rsidRPr="0059784D" w:rsidRDefault="00044007" w:rsidP="0019072D">
            <w:pPr>
              <w:rPr>
                <w:i/>
                <w:sz w:val="20"/>
                <w:szCs w:val="20"/>
              </w:rPr>
            </w:pPr>
            <w:r w:rsidRPr="0059784D">
              <w:rPr>
                <w:i/>
                <w:color w:val="595959" w:themeColor="text1" w:themeTint="A6"/>
                <w:sz w:val="20"/>
                <w:szCs w:val="20"/>
              </w:rPr>
              <w:t>(</w:t>
            </w:r>
            <w:r w:rsidR="0019072D">
              <w:rPr>
                <w:i/>
                <w:color w:val="595959" w:themeColor="text1" w:themeTint="A6"/>
                <w:sz w:val="20"/>
                <w:szCs w:val="20"/>
              </w:rPr>
              <w:t>high-impact</w:t>
            </w:r>
            <w:r w:rsidRPr="0059784D">
              <w:rPr>
                <w:i/>
                <w:color w:val="595959" w:themeColor="text1" w:themeTint="A6"/>
                <w:sz w:val="20"/>
                <w:szCs w:val="20"/>
              </w:rPr>
              <w:t xml:space="preserve"> projects only)</w:t>
            </w:r>
          </w:p>
        </w:tc>
        <w:tc>
          <w:tcPr>
            <w:tcW w:w="8275" w:type="dxa"/>
          </w:tcPr>
          <w:p w:rsidR="00044007" w:rsidRPr="00DA33F5" w:rsidRDefault="00044007" w:rsidP="006A205C">
            <w:pPr>
              <w:rPr>
                <w:b/>
                <w:sz w:val="20"/>
                <w:szCs w:val="20"/>
              </w:rPr>
            </w:pPr>
          </w:p>
        </w:tc>
      </w:tr>
    </w:tbl>
    <w:p w:rsidR="00BC2061" w:rsidRDefault="00044007" w:rsidP="00154C94">
      <w:pPr>
        <w:pBdr>
          <w:top w:val="single" w:sz="12" w:space="1" w:color="A6A6A6" w:themeColor="background1" w:themeShade="A6"/>
        </w:pBdr>
        <w:spacing w:after="0" w:line="240" w:lineRule="auto"/>
        <w:rPr>
          <w:sz w:val="24"/>
          <w:szCs w:val="24"/>
        </w:rPr>
      </w:pPr>
      <w:r w:rsidRPr="0059784D">
        <w:rPr>
          <w:sz w:val="20"/>
          <w:szCs w:val="24"/>
        </w:rPr>
        <w:t xml:space="preserve">*May be one of the </w:t>
      </w:r>
      <w:proofErr w:type="gramStart"/>
      <w:r w:rsidRPr="0059784D">
        <w:rPr>
          <w:sz w:val="20"/>
          <w:szCs w:val="24"/>
        </w:rPr>
        <w:t>project</w:t>
      </w:r>
      <w:proofErr w:type="gramEnd"/>
      <w:r w:rsidRPr="0059784D">
        <w:rPr>
          <w:sz w:val="20"/>
          <w:szCs w:val="24"/>
        </w:rPr>
        <w:t xml:space="preserve"> leads or a separate individual</w:t>
      </w:r>
    </w:p>
    <w:p w:rsidR="00BC2061" w:rsidRPr="00BC2061" w:rsidRDefault="00BC2061" w:rsidP="00BC2061">
      <w:pPr>
        <w:rPr>
          <w:sz w:val="24"/>
          <w:szCs w:val="24"/>
        </w:rPr>
      </w:pPr>
    </w:p>
    <w:p w:rsidR="00BC2061" w:rsidRPr="00BC2061" w:rsidRDefault="00BC2061" w:rsidP="00BC2061">
      <w:pPr>
        <w:rPr>
          <w:sz w:val="24"/>
          <w:szCs w:val="24"/>
        </w:rPr>
      </w:pPr>
    </w:p>
    <w:sectPr w:rsidR="00BC2061" w:rsidRPr="00BC2061" w:rsidSect="00937F5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8A2" w:rsidRDefault="00D728A2" w:rsidP="000D3329">
      <w:pPr>
        <w:spacing w:after="0" w:line="240" w:lineRule="auto"/>
      </w:pPr>
      <w:r>
        <w:separator/>
      </w:r>
    </w:p>
  </w:endnote>
  <w:endnote w:type="continuationSeparator" w:id="0">
    <w:p w:rsidR="00D728A2" w:rsidRDefault="00D728A2" w:rsidP="000D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55">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60133"/>
      <w:docPartObj>
        <w:docPartGallery w:val="Page Numbers (Bottom of Page)"/>
        <w:docPartUnique/>
      </w:docPartObj>
    </w:sdtPr>
    <w:sdtEndPr>
      <w:rPr>
        <w:noProof/>
        <w:sz w:val="16"/>
      </w:rPr>
    </w:sdtEndPr>
    <w:sdtContent>
      <w:p w:rsidR="00A526DB" w:rsidRPr="00C403D8" w:rsidRDefault="008F33F2" w:rsidP="00901F7C">
        <w:pPr>
          <w:pStyle w:val="Footer"/>
          <w:pBdr>
            <w:top w:val="single" w:sz="4" w:space="1" w:color="D9D9D9" w:themeColor="background1" w:themeShade="D9"/>
          </w:pBdr>
          <w:jc w:val="right"/>
          <w:rPr>
            <w:sz w:val="18"/>
          </w:rPr>
        </w:pPr>
        <w:r>
          <w:rPr>
            <w:sz w:val="16"/>
          </w:rPr>
          <w:t xml:space="preserve">2018-2019 </w:t>
        </w:r>
        <w:r w:rsidR="00937F55">
          <w:rPr>
            <w:sz w:val="16"/>
          </w:rPr>
          <w:t>Strategic Enrollment Management (SEM) Project Charter</w:t>
        </w:r>
        <w:r w:rsidR="00940ABA">
          <w:rPr>
            <w:sz w:val="14"/>
          </w:rPr>
          <w:t>: March 1, 2019</w:t>
        </w:r>
        <w:r w:rsidR="00901F7C" w:rsidRPr="00901F7C">
          <w:rPr>
            <w:sz w:val="14"/>
          </w:rPr>
          <w:t xml:space="preserve">      </w:t>
        </w:r>
        <w:sdt>
          <w:sdtPr>
            <w:rPr>
              <w:sz w:val="16"/>
            </w:rPr>
            <w:id w:val="337972979"/>
            <w:docPartObj>
              <w:docPartGallery w:val="Page Numbers (Bottom of Page)"/>
              <w:docPartUnique/>
            </w:docPartObj>
          </w:sdtPr>
          <w:sdtEndPr>
            <w:rPr>
              <w:color w:val="7F7F7F" w:themeColor="background1" w:themeShade="7F"/>
              <w:spacing w:val="60"/>
            </w:rPr>
          </w:sdtEndPr>
          <w:sdtContent>
            <w:r w:rsidR="00C403D8" w:rsidRPr="00901F7C">
              <w:rPr>
                <w:sz w:val="16"/>
              </w:rPr>
              <w:fldChar w:fldCharType="begin"/>
            </w:r>
            <w:r w:rsidR="00C403D8" w:rsidRPr="00901F7C">
              <w:rPr>
                <w:sz w:val="16"/>
              </w:rPr>
              <w:instrText xml:space="preserve"> PAGE   \* MERGEFORMAT </w:instrText>
            </w:r>
            <w:r w:rsidR="00C403D8" w:rsidRPr="00901F7C">
              <w:rPr>
                <w:sz w:val="16"/>
              </w:rPr>
              <w:fldChar w:fldCharType="separate"/>
            </w:r>
            <w:r w:rsidR="0084449D">
              <w:rPr>
                <w:noProof/>
                <w:sz w:val="16"/>
              </w:rPr>
              <w:t>2</w:t>
            </w:r>
            <w:r w:rsidR="00C403D8" w:rsidRPr="00901F7C">
              <w:rPr>
                <w:noProof/>
                <w:sz w:val="16"/>
              </w:rPr>
              <w:fldChar w:fldCharType="end"/>
            </w:r>
            <w:r w:rsidR="00C403D8" w:rsidRPr="00901F7C">
              <w:rPr>
                <w:sz w:val="16"/>
              </w:rPr>
              <w:t xml:space="preserve"> | </w:t>
            </w:r>
            <w:r w:rsidR="00C403D8" w:rsidRPr="00901F7C">
              <w:rPr>
                <w:color w:val="7F7F7F" w:themeColor="background1" w:themeShade="7F"/>
                <w:spacing w:val="60"/>
                <w:sz w:val="16"/>
              </w:rPr>
              <w:t>Page</w:t>
            </w:r>
          </w:sdtContent>
        </w:sdt>
      </w:p>
    </w:sdtContent>
  </w:sdt>
  <w:p w:rsidR="00A526DB" w:rsidRDefault="00A5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8A2" w:rsidRDefault="00D728A2" w:rsidP="000D3329">
      <w:pPr>
        <w:spacing w:after="0" w:line="240" w:lineRule="auto"/>
      </w:pPr>
      <w:r>
        <w:separator/>
      </w:r>
    </w:p>
  </w:footnote>
  <w:footnote w:type="continuationSeparator" w:id="0">
    <w:p w:rsidR="00D728A2" w:rsidRDefault="00D728A2" w:rsidP="000D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B2" w:rsidRDefault="00CA7CB2" w:rsidP="00CA7CB2">
    <w:pPr>
      <w:spacing w:after="0"/>
      <w:rPr>
        <w:b/>
        <w:color w:val="FFFFFF" w:themeColor="background1"/>
        <w:sz w:val="24"/>
        <w:szCs w:val="24"/>
      </w:rPr>
    </w:pPr>
    <w:r>
      <w:rPr>
        <w:noProof/>
      </w:rPr>
      <w:drawing>
        <wp:anchor distT="0" distB="0" distL="114300" distR="114300" simplePos="0" relativeHeight="251659264" behindDoc="0" locked="0" layoutInCell="1" allowOverlap="1" wp14:anchorId="5BAD13BA" wp14:editId="19DAB5D7">
          <wp:simplePos x="0" y="0"/>
          <wp:positionH relativeFrom="margin">
            <wp:posOffset>6345269</wp:posOffset>
          </wp:positionH>
          <wp:positionV relativeFrom="paragraph">
            <wp:posOffset>-311157</wp:posOffset>
          </wp:positionV>
          <wp:extent cx="522514" cy="5225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C_Logo_RedBlue_CMY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522514" cy="522514"/>
                  </a:xfrm>
                  <a:prstGeom prst="rect">
                    <a:avLst/>
                  </a:prstGeom>
                </pic:spPr>
              </pic:pic>
            </a:graphicData>
          </a:graphic>
          <wp14:sizeRelH relativeFrom="page">
            <wp14:pctWidth>0</wp14:pctWidth>
          </wp14:sizeRelH>
          <wp14:sizeRelV relativeFrom="page">
            <wp14:pctHeight>0</wp14:pctHeight>
          </wp14:sizeRelV>
        </wp:anchor>
      </w:drawing>
    </w:r>
  </w:p>
  <w:p w:rsidR="00CA7CB2" w:rsidRPr="00CA7CB2" w:rsidRDefault="00CA7CB2" w:rsidP="00CA7CB2">
    <w:pPr>
      <w:shd w:val="clear" w:color="auto" w:fill="244061" w:themeFill="accent1" w:themeFillShade="80"/>
      <w:spacing w:after="0"/>
      <w:rPr>
        <w:b/>
        <w:color w:val="FFFFFF" w:themeColor="background1"/>
        <w:sz w:val="28"/>
        <w:szCs w:val="24"/>
      </w:rPr>
    </w:pPr>
    <w:r w:rsidRPr="00CA7CB2">
      <w:rPr>
        <w:b/>
        <w:color w:val="FFFFFF" w:themeColor="background1"/>
        <w:sz w:val="28"/>
        <w:szCs w:val="24"/>
      </w:rPr>
      <w:t>PROJECT CHARTER</w:t>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t xml:space="preserve">   </w:t>
    </w:r>
    <w:r w:rsidRPr="00CA7CB2">
      <w:rPr>
        <w:b/>
        <w:color w:val="FFFFFF" w:themeColor="background1"/>
        <w:sz w:val="28"/>
        <w:szCs w:val="24"/>
      </w:rPr>
      <w:tab/>
      <w:t xml:space="preserve">     </w:t>
    </w:r>
  </w:p>
  <w:p w:rsidR="00CA7CB2" w:rsidRDefault="00CA7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76BDA"/>
    <w:multiLevelType w:val="hybridMultilevel"/>
    <w:tmpl w:val="A7387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0128"/>
    <w:multiLevelType w:val="hybridMultilevel"/>
    <w:tmpl w:val="14B24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17FB1"/>
    <w:multiLevelType w:val="hybridMultilevel"/>
    <w:tmpl w:val="FF68C7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C52E1"/>
    <w:multiLevelType w:val="hybridMultilevel"/>
    <w:tmpl w:val="A8A0A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3C6A"/>
    <w:multiLevelType w:val="hybridMultilevel"/>
    <w:tmpl w:val="9614F6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6DBF"/>
    <w:multiLevelType w:val="hybridMultilevel"/>
    <w:tmpl w:val="096A8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E58"/>
    <w:multiLevelType w:val="hybridMultilevel"/>
    <w:tmpl w:val="BD143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75A61"/>
    <w:multiLevelType w:val="hybridMultilevel"/>
    <w:tmpl w:val="2B62C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361C8"/>
    <w:multiLevelType w:val="hybridMultilevel"/>
    <w:tmpl w:val="25FCBE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95DC7"/>
    <w:multiLevelType w:val="hybridMultilevel"/>
    <w:tmpl w:val="EE3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C04CE"/>
    <w:multiLevelType w:val="hybridMultilevel"/>
    <w:tmpl w:val="1E088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C28E4"/>
    <w:multiLevelType w:val="hybridMultilevel"/>
    <w:tmpl w:val="E3327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F34A7"/>
    <w:multiLevelType w:val="hybridMultilevel"/>
    <w:tmpl w:val="4FD88692"/>
    <w:lvl w:ilvl="0" w:tplc="5440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D3B90"/>
    <w:multiLevelType w:val="hybridMultilevel"/>
    <w:tmpl w:val="642E9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F1EEC"/>
    <w:multiLevelType w:val="hybridMultilevel"/>
    <w:tmpl w:val="C832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65213"/>
    <w:multiLevelType w:val="hybridMultilevel"/>
    <w:tmpl w:val="CD9C5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0B2697"/>
    <w:multiLevelType w:val="hybridMultilevel"/>
    <w:tmpl w:val="1A5A7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47EF8"/>
    <w:multiLevelType w:val="hybridMultilevel"/>
    <w:tmpl w:val="7A069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A8105C"/>
    <w:multiLevelType w:val="hybridMultilevel"/>
    <w:tmpl w:val="9BC09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0373FB"/>
    <w:multiLevelType w:val="hybridMultilevel"/>
    <w:tmpl w:val="8D3A7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2074C1"/>
    <w:multiLevelType w:val="hybridMultilevel"/>
    <w:tmpl w:val="BB58B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529E4"/>
    <w:multiLevelType w:val="hybridMultilevel"/>
    <w:tmpl w:val="ABAEE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E1657"/>
    <w:multiLevelType w:val="hybridMultilevel"/>
    <w:tmpl w:val="87764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236E48"/>
    <w:multiLevelType w:val="hybridMultilevel"/>
    <w:tmpl w:val="2C8C4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F6220"/>
    <w:multiLevelType w:val="hybridMultilevel"/>
    <w:tmpl w:val="8F16E2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F50594"/>
    <w:multiLevelType w:val="hybridMultilevel"/>
    <w:tmpl w:val="60A4F6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21AA1"/>
    <w:multiLevelType w:val="hybridMultilevel"/>
    <w:tmpl w:val="756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82FB4"/>
    <w:multiLevelType w:val="hybridMultilevel"/>
    <w:tmpl w:val="993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61E31"/>
    <w:multiLevelType w:val="hybridMultilevel"/>
    <w:tmpl w:val="ED94D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571336"/>
    <w:multiLevelType w:val="hybridMultilevel"/>
    <w:tmpl w:val="3E1E7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A5577"/>
    <w:multiLevelType w:val="hybridMultilevel"/>
    <w:tmpl w:val="04A6BDFC"/>
    <w:lvl w:ilvl="0" w:tplc="04090005">
      <w:start w:val="1"/>
      <w:numFmt w:val="bullet"/>
      <w:lvlText w:val=""/>
      <w:lvlJc w:val="left"/>
      <w:pPr>
        <w:ind w:left="360" w:hanging="360"/>
      </w:pPr>
      <w:rPr>
        <w:rFonts w:ascii="Wingdings" w:hAnsi="Wingdings" w:hint="default"/>
      </w:rPr>
    </w:lvl>
    <w:lvl w:ilvl="1" w:tplc="04C8F02C">
      <w:numFmt w:val="bullet"/>
      <w:lvlText w:val=""/>
      <w:lvlJc w:val="left"/>
      <w:pPr>
        <w:ind w:left="1140" w:hanging="420"/>
      </w:pPr>
      <w:rPr>
        <w:rFonts w:ascii="Symbol" w:eastAsiaTheme="minorHAnsi" w:hAnsi="Symbol" w:cstheme="minorBidi"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95EAF"/>
    <w:multiLevelType w:val="hybridMultilevel"/>
    <w:tmpl w:val="69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22BC7"/>
    <w:multiLevelType w:val="hybridMultilevel"/>
    <w:tmpl w:val="44305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232F6"/>
    <w:multiLevelType w:val="hybridMultilevel"/>
    <w:tmpl w:val="A7387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833A8"/>
    <w:multiLevelType w:val="hybridMultilevel"/>
    <w:tmpl w:val="E0FE28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A21371"/>
    <w:multiLevelType w:val="hybridMultilevel"/>
    <w:tmpl w:val="044AC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0F79E4"/>
    <w:multiLevelType w:val="hybridMultilevel"/>
    <w:tmpl w:val="D55A6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653581"/>
    <w:multiLevelType w:val="hybridMultilevel"/>
    <w:tmpl w:val="AD16A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2A9C"/>
    <w:multiLevelType w:val="hybridMultilevel"/>
    <w:tmpl w:val="D9507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EE5792"/>
    <w:multiLevelType w:val="hybridMultilevel"/>
    <w:tmpl w:val="659E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D049E"/>
    <w:multiLevelType w:val="hybridMultilevel"/>
    <w:tmpl w:val="C832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2352F"/>
    <w:multiLevelType w:val="multilevel"/>
    <w:tmpl w:val="21C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A7ED3"/>
    <w:multiLevelType w:val="hybridMultilevel"/>
    <w:tmpl w:val="75CC7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13"/>
  </w:num>
  <w:num w:numId="4">
    <w:abstractNumId w:val="39"/>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22"/>
  </w:num>
  <w:num w:numId="7">
    <w:abstractNumId w:val="3"/>
  </w:num>
  <w:num w:numId="8">
    <w:abstractNumId w:val="2"/>
  </w:num>
  <w:num w:numId="9">
    <w:abstractNumId w:val="9"/>
  </w:num>
  <w:num w:numId="10">
    <w:abstractNumId w:val="41"/>
  </w:num>
  <w:num w:numId="11">
    <w:abstractNumId w:val="40"/>
  </w:num>
  <w:num w:numId="12">
    <w:abstractNumId w:val="15"/>
  </w:num>
  <w:num w:numId="13">
    <w:abstractNumId w:val="6"/>
  </w:num>
  <w:num w:numId="14">
    <w:abstractNumId w:val="28"/>
  </w:num>
  <w:num w:numId="15">
    <w:abstractNumId w:val="29"/>
  </w:num>
  <w:num w:numId="16">
    <w:abstractNumId w:val="23"/>
  </w:num>
  <w:num w:numId="17">
    <w:abstractNumId w:val="21"/>
  </w:num>
  <w:num w:numId="18">
    <w:abstractNumId w:val="16"/>
  </w:num>
  <w:num w:numId="19">
    <w:abstractNumId w:val="30"/>
  </w:num>
  <w:num w:numId="20">
    <w:abstractNumId w:val="31"/>
  </w:num>
  <w:num w:numId="21">
    <w:abstractNumId w:val="37"/>
  </w:num>
  <w:num w:numId="22">
    <w:abstractNumId w:val="19"/>
  </w:num>
  <w:num w:numId="23">
    <w:abstractNumId w:val="25"/>
  </w:num>
  <w:num w:numId="24">
    <w:abstractNumId w:val="43"/>
  </w:num>
  <w:num w:numId="25">
    <w:abstractNumId w:val="8"/>
  </w:num>
  <w:num w:numId="26">
    <w:abstractNumId w:val="24"/>
  </w:num>
  <w:num w:numId="27">
    <w:abstractNumId w:val="27"/>
  </w:num>
  <w:num w:numId="28">
    <w:abstractNumId w:val="26"/>
  </w:num>
  <w:num w:numId="29">
    <w:abstractNumId w:val="35"/>
  </w:num>
  <w:num w:numId="30">
    <w:abstractNumId w:val="1"/>
  </w:num>
  <w:num w:numId="31">
    <w:abstractNumId w:val="32"/>
  </w:num>
  <w:num w:numId="32">
    <w:abstractNumId w:val="18"/>
  </w:num>
  <w:num w:numId="33">
    <w:abstractNumId w:val="36"/>
  </w:num>
  <w:num w:numId="34">
    <w:abstractNumId w:val="11"/>
  </w:num>
  <w:num w:numId="35">
    <w:abstractNumId w:val="5"/>
  </w:num>
  <w:num w:numId="36">
    <w:abstractNumId w:val="10"/>
  </w:num>
  <w:num w:numId="37">
    <w:abstractNumId w:val="14"/>
  </w:num>
  <w:num w:numId="38">
    <w:abstractNumId w:val="17"/>
  </w:num>
  <w:num w:numId="39">
    <w:abstractNumId w:val="20"/>
  </w:num>
  <w:num w:numId="40">
    <w:abstractNumId w:val="42"/>
  </w:num>
  <w:num w:numId="41">
    <w:abstractNumId w:val="4"/>
  </w:num>
  <w:num w:numId="42">
    <w:abstractNumId w:val="33"/>
  </w:num>
  <w:num w:numId="43">
    <w:abstractNumId w:val="1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89"/>
    <w:rsid w:val="00015B53"/>
    <w:rsid w:val="00024617"/>
    <w:rsid w:val="0003068A"/>
    <w:rsid w:val="00035253"/>
    <w:rsid w:val="00042EC7"/>
    <w:rsid w:val="00044007"/>
    <w:rsid w:val="00050A6E"/>
    <w:rsid w:val="00062B0D"/>
    <w:rsid w:val="00084730"/>
    <w:rsid w:val="00093FAF"/>
    <w:rsid w:val="000B2BA4"/>
    <w:rsid w:val="000D3329"/>
    <w:rsid w:val="000D5E1D"/>
    <w:rsid w:val="000E1983"/>
    <w:rsid w:val="000E4CE6"/>
    <w:rsid w:val="000F1FCA"/>
    <w:rsid w:val="00101ECF"/>
    <w:rsid w:val="00113146"/>
    <w:rsid w:val="00130AEB"/>
    <w:rsid w:val="00142AD1"/>
    <w:rsid w:val="00154C94"/>
    <w:rsid w:val="001567EB"/>
    <w:rsid w:val="0017097A"/>
    <w:rsid w:val="0019072D"/>
    <w:rsid w:val="00192BB3"/>
    <w:rsid w:val="001A08EE"/>
    <w:rsid w:val="001A1A34"/>
    <w:rsid w:val="001A6C39"/>
    <w:rsid w:val="001B5515"/>
    <w:rsid w:val="001C25CB"/>
    <w:rsid w:val="001E4EAC"/>
    <w:rsid w:val="001F33CF"/>
    <w:rsid w:val="00201C68"/>
    <w:rsid w:val="00203315"/>
    <w:rsid w:val="00235EE0"/>
    <w:rsid w:val="00237874"/>
    <w:rsid w:val="002454D4"/>
    <w:rsid w:val="00247266"/>
    <w:rsid w:val="0027456C"/>
    <w:rsid w:val="00276E91"/>
    <w:rsid w:val="002938B3"/>
    <w:rsid w:val="002B0790"/>
    <w:rsid w:val="002D01EF"/>
    <w:rsid w:val="002D4F1F"/>
    <w:rsid w:val="002D5126"/>
    <w:rsid w:val="002D5755"/>
    <w:rsid w:val="002E5839"/>
    <w:rsid w:val="002E5FD0"/>
    <w:rsid w:val="002F5B07"/>
    <w:rsid w:val="00302757"/>
    <w:rsid w:val="0031243C"/>
    <w:rsid w:val="00324B41"/>
    <w:rsid w:val="003667E2"/>
    <w:rsid w:val="003848FE"/>
    <w:rsid w:val="00390151"/>
    <w:rsid w:val="00391A65"/>
    <w:rsid w:val="00393CE1"/>
    <w:rsid w:val="003A243E"/>
    <w:rsid w:val="003A3237"/>
    <w:rsid w:val="003B6EE5"/>
    <w:rsid w:val="003C7E93"/>
    <w:rsid w:val="003D5B05"/>
    <w:rsid w:val="003F6B69"/>
    <w:rsid w:val="00421544"/>
    <w:rsid w:val="00426301"/>
    <w:rsid w:val="00434406"/>
    <w:rsid w:val="00442E38"/>
    <w:rsid w:val="0047516A"/>
    <w:rsid w:val="00476C64"/>
    <w:rsid w:val="00481CA2"/>
    <w:rsid w:val="00482822"/>
    <w:rsid w:val="0048627A"/>
    <w:rsid w:val="00496248"/>
    <w:rsid w:val="004A1E64"/>
    <w:rsid w:val="004B11B6"/>
    <w:rsid w:val="004B5574"/>
    <w:rsid w:val="004B5967"/>
    <w:rsid w:val="004C1D9B"/>
    <w:rsid w:val="004D3CF5"/>
    <w:rsid w:val="004D3FFA"/>
    <w:rsid w:val="004E509D"/>
    <w:rsid w:val="004E53E2"/>
    <w:rsid w:val="004F64B6"/>
    <w:rsid w:val="004F7294"/>
    <w:rsid w:val="0052028B"/>
    <w:rsid w:val="0053723E"/>
    <w:rsid w:val="00551A80"/>
    <w:rsid w:val="0056189E"/>
    <w:rsid w:val="005637C1"/>
    <w:rsid w:val="00570FBF"/>
    <w:rsid w:val="0058290D"/>
    <w:rsid w:val="00585854"/>
    <w:rsid w:val="00595E8D"/>
    <w:rsid w:val="00596CD8"/>
    <w:rsid w:val="0059784D"/>
    <w:rsid w:val="005C7D66"/>
    <w:rsid w:val="005D652C"/>
    <w:rsid w:val="005E0CEB"/>
    <w:rsid w:val="005E5F07"/>
    <w:rsid w:val="006057C5"/>
    <w:rsid w:val="00636ACD"/>
    <w:rsid w:val="0064023C"/>
    <w:rsid w:val="0064316D"/>
    <w:rsid w:val="00646FF4"/>
    <w:rsid w:val="006766B9"/>
    <w:rsid w:val="00677D7F"/>
    <w:rsid w:val="006830B2"/>
    <w:rsid w:val="00684A63"/>
    <w:rsid w:val="006902A5"/>
    <w:rsid w:val="006955F7"/>
    <w:rsid w:val="006C7AA9"/>
    <w:rsid w:val="006E7508"/>
    <w:rsid w:val="0074751D"/>
    <w:rsid w:val="00750433"/>
    <w:rsid w:val="007601C1"/>
    <w:rsid w:val="00761209"/>
    <w:rsid w:val="00773A71"/>
    <w:rsid w:val="00781653"/>
    <w:rsid w:val="00782839"/>
    <w:rsid w:val="0079077C"/>
    <w:rsid w:val="007A7270"/>
    <w:rsid w:val="007B1ED0"/>
    <w:rsid w:val="007B2370"/>
    <w:rsid w:val="007C2EBB"/>
    <w:rsid w:val="007D5B4D"/>
    <w:rsid w:val="007D5B63"/>
    <w:rsid w:val="007E2289"/>
    <w:rsid w:val="00803747"/>
    <w:rsid w:val="008045CA"/>
    <w:rsid w:val="008210FC"/>
    <w:rsid w:val="00825672"/>
    <w:rsid w:val="0083073B"/>
    <w:rsid w:val="0084449D"/>
    <w:rsid w:val="0085263F"/>
    <w:rsid w:val="00855D99"/>
    <w:rsid w:val="00886926"/>
    <w:rsid w:val="008A17ED"/>
    <w:rsid w:val="008A1A06"/>
    <w:rsid w:val="008A6836"/>
    <w:rsid w:val="008B4A15"/>
    <w:rsid w:val="008C429F"/>
    <w:rsid w:val="008D4AFA"/>
    <w:rsid w:val="008F33F2"/>
    <w:rsid w:val="00900FF9"/>
    <w:rsid w:val="00901F7C"/>
    <w:rsid w:val="0090255B"/>
    <w:rsid w:val="0091353B"/>
    <w:rsid w:val="00922C8A"/>
    <w:rsid w:val="0092351B"/>
    <w:rsid w:val="009255D1"/>
    <w:rsid w:val="009303EF"/>
    <w:rsid w:val="00937F55"/>
    <w:rsid w:val="00940ABA"/>
    <w:rsid w:val="00940E94"/>
    <w:rsid w:val="009442A8"/>
    <w:rsid w:val="00952471"/>
    <w:rsid w:val="00956810"/>
    <w:rsid w:val="00974612"/>
    <w:rsid w:val="009764E3"/>
    <w:rsid w:val="009769B8"/>
    <w:rsid w:val="00985BA6"/>
    <w:rsid w:val="009970E3"/>
    <w:rsid w:val="009A57FC"/>
    <w:rsid w:val="009B3FF1"/>
    <w:rsid w:val="009C6EE9"/>
    <w:rsid w:val="009F5328"/>
    <w:rsid w:val="00A02E1B"/>
    <w:rsid w:val="00A07AEF"/>
    <w:rsid w:val="00A1182E"/>
    <w:rsid w:val="00A151E0"/>
    <w:rsid w:val="00A17F2F"/>
    <w:rsid w:val="00A20091"/>
    <w:rsid w:val="00A32819"/>
    <w:rsid w:val="00A50B07"/>
    <w:rsid w:val="00A526DB"/>
    <w:rsid w:val="00A70B48"/>
    <w:rsid w:val="00A81780"/>
    <w:rsid w:val="00A872DE"/>
    <w:rsid w:val="00AB6BD0"/>
    <w:rsid w:val="00AC018C"/>
    <w:rsid w:val="00AC6076"/>
    <w:rsid w:val="00AF4231"/>
    <w:rsid w:val="00AF5D5B"/>
    <w:rsid w:val="00B136F0"/>
    <w:rsid w:val="00B213B9"/>
    <w:rsid w:val="00B259F4"/>
    <w:rsid w:val="00B408DB"/>
    <w:rsid w:val="00B5241C"/>
    <w:rsid w:val="00B5292E"/>
    <w:rsid w:val="00B775E6"/>
    <w:rsid w:val="00B81298"/>
    <w:rsid w:val="00B90582"/>
    <w:rsid w:val="00BA0A69"/>
    <w:rsid w:val="00BA69C6"/>
    <w:rsid w:val="00BC1C33"/>
    <w:rsid w:val="00BC2061"/>
    <w:rsid w:val="00BC3062"/>
    <w:rsid w:val="00BC75C8"/>
    <w:rsid w:val="00BD5D25"/>
    <w:rsid w:val="00BF42DD"/>
    <w:rsid w:val="00BF4E2A"/>
    <w:rsid w:val="00BF6C9A"/>
    <w:rsid w:val="00BF6E5C"/>
    <w:rsid w:val="00C13034"/>
    <w:rsid w:val="00C148FE"/>
    <w:rsid w:val="00C33740"/>
    <w:rsid w:val="00C3650E"/>
    <w:rsid w:val="00C403D8"/>
    <w:rsid w:val="00C40EBF"/>
    <w:rsid w:val="00C5266D"/>
    <w:rsid w:val="00C52EB0"/>
    <w:rsid w:val="00C553EE"/>
    <w:rsid w:val="00C7242C"/>
    <w:rsid w:val="00C75E10"/>
    <w:rsid w:val="00C919C7"/>
    <w:rsid w:val="00CA3336"/>
    <w:rsid w:val="00CA7CB2"/>
    <w:rsid w:val="00CB2B8D"/>
    <w:rsid w:val="00CB43F3"/>
    <w:rsid w:val="00CC1D7C"/>
    <w:rsid w:val="00D23EAF"/>
    <w:rsid w:val="00D24F5E"/>
    <w:rsid w:val="00D30279"/>
    <w:rsid w:val="00D32709"/>
    <w:rsid w:val="00D338E8"/>
    <w:rsid w:val="00D5586E"/>
    <w:rsid w:val="00D55C8F"/>
    <w:rsid w:val="00D67552"/>
    <w:rsid w:val="00D728A2"/>
    <w:rsid w:val="00D84980"/>
    <w:rsid w:val="00DA33F5"/>
    <w:rsid w:val="00DA7CFF"/>
    <w:rsid w:val="00DB6D40"/>
    <w:rsid w:val="00DC678B"/>
    <w:rsid w:val="00DD220C"/>
    <w:rsid w:val="00DE5E2A"/>
    <w:rsid w:val="00DE6924"/>
    <w:rsid w:val="00E04E9B"/>
    <w:rsid w:val="00E04F89"/>
    <w:rsid w:val="00E06388"/>
    <w:rsid w:val="00E06B86"/>
    <w:rsid w:val="00E17395"/>
    <w:rsid w:val="00E237CD"/>
    <w:rsid w:val="00E436EE"/>
    <w:rsid w:val="00E453C3"/>
    <w:rsid w:val="00E51BBF"/>
    <w:rsid w:val="00E62CEE"/>
    <w:rsid w:val="00E95153"/>
    <w:rsid w:val="00E97945"/>
    <w:rsid w:val="00E97AC4"/>
    <w:rsid w:val="00EA01A4"/>
    <w:rsid w:val="00EA6D3B"/>
    <w:rsid w:val="00EB30B3"/>
    <w:rsid w:val="00F0144F"/>
    <w:rsid w:val="00F02E67"/>
    <w:rsid w:val="00F343C2"/>
    <w:rsid w:val="00F52E05"/>
    <w:rsid w:val="00F66C09"/>
    <w:rsid w:val="00F73F2D"/>
    <w:rsid w:val="00F74448"/>
    <w:rsid w:val="00F87262"/>
    <w:rsid w:val="00F92BF5"/>
    <w:rsid w:val="00FC1BEE"/>
    <w:rsid w:val="00FC5AE6"/>
    <w:rsid w:val="00FD53C6"/>
    <w:rsid w:val="00FD7638"/>
    <w:rsid w:val="00FE031B"/>
    <w:rsid w:val="00F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0A77"/>
  <w15:chartTrackingRefBased/>
  <w15:docId w15:val="{962F0135-2317-46D4-A84C-8FC4ED5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EF"/>
    <w:pPr>
      <w:ind w:left="720"/>
      <w:contextualSpacing/>
    </w:pPr>
  </w:style>
  <w:style w:type="table" w:styleId="TableGrid">
    <w:name w:val="Table Grid"/>
    <w:basedOn w:val="TableNormal"/>
    <w:uiPriority w:val="59"/>
    <w:rsid w:val="002D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E1B"/>
    <w:rPr>
      <w:b/>
      <w:bCs/>
    </w:rPr>
  </w:style>
  <w:style w:type="paragraph" w:customStyle="1" w:styleId="Pa1">
    <w:name w:val="Pa1"/>
    <w:basedOn w:val="Normal"/>
    <w:next w:val="Normal"/>
    <w:uiPriority w:val="99"/>
    <w:rsid w:val="00A02E1B"/>
    <w:pPr>
      <w:autoSpaceDE w:val="0"/>
      <w:autoSpaceDN w:val="0"/>
      <w:adjustRightInd w:val="0"/>
      <w:spacing w:after="0" w:line="361" w:lineRule="atLeast"/>
    </w:pPr>
    <w:rPr>
      <w:rFonts w:ascii="Univers LT Std 55" w:hAnsi="Univers LT Std 55"/>
      <w:sz w:val="24"/>
      <w:szCs w:val="24"/>
    </w:rPr>
  </w:style>
  <w:style w:type="paragraph" w:customStyle="1" w:styleId="Default">
    <w:name w:val="Default"/>
    <w:rsid w:val="00B775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F0"/>
    <w:rPr>
      <w:rFonts w:ascii="Segoe UI" w:hAnsi="Segoe UI" w:cs="Segoe UI"/>
      <w:sz w:val="18"/>
      <w:szCs w:val="18"/>
    </w:rPr>
  </w:style>
  <w:style w:type="paragraph" w:styleId="Header">
    <w:name w:val="header"/>
    <w:basedOn w:val="Normal"/>
    <w:link w:val="HeaderChar"/>
    <w:uiPriority w:val="99"/>
    <w:unhideWhenUsed/>
    <w:rsid w:val="000D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9"/>
  </w:style>
  <w:style w:type="paragraph" w:styleId="Footer">
    <w:name w:val="footer"/>
    <w:basedOn w:val="Normal"/>
    <w:link w:val="FooterChar"/>
    <w:uiPriority w:val="99"/>
    <w:unhideWhenUsed/>
    <w:rsid w:val="000D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29"/>
  </w:style>
  <w:style w:type="paragraph" w:styleId="CommentText">
    <w:name w:val="annotation text"/>
    <w:basedOn w:val="Normal"/>
    <w:link w:val="CommentTextChar"/>
    <w:uiPriority w:val="99"/>
    <w:unhideWhenUsed/>
    <w:rsid w:val="004C1D9B"/>
    <w:pPr>
      <w:spacing w:line="240" w:lineRule="auto"/>
    </w:pPr>
    <w:rPr>
      <w:sz w:val="20"/>
      <w:szCs w:val="20"/>
    </w:rPr>
  </w:style>
  <w:style w:type="character" w:customStyle="1" w:styleId="CommentTextChar">
    <w:name w:val="Comment Text Char"/>
    <w:basedOn w:val="DefaultParagraphFont"/>
    <w:link w:val="CommentText"/>
    <w:uiPriority w:val="99"/>
    <w:rsid w:val="004C1D9B"/>
    <w:rPr>
      <w:sz w:val="20"/>
      <w:szCs w:val="20"/>
    </w:rPr>
  </w:style>
  <w:style w:type="character" w:styleId="Hyperlink">
    <w:name w:val="Hyperlink"/>
    <w:basedOn w:val="DefaultParagraphFont"/>
    <w:uiPriority w:val="99"/>
    <w:unhideWhenUsed/>
    <w:rsid w:val="004C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83632">
      <w:bodyDiv w:val="1"/>
      <w:marLeft w:val="0"/>
      <w:marRight w:val="0"/>
      <w:marTop w:val="0"/>
      <w:marBottom w:val="0"/>
      <w:divBdr>
        <w:top w:val="none" w:sz="0" w:space="0" w:color="auto"/>
        <w:left w:val="none" w:sz="0" w:space="0" w:color="auto"/>
        <w:bottom w:val="none" w:sz="0" w:space="0" w:color="auto"/>
        <w:right w:val="none" w:sz="0" w:space="0" w:color="auto"/>
      </w:divBdr>
      <w:divsChild>
        <w:div w:id="498237057">
          <w:marLeft w:val="0"/>
          <w:marRight w:val="0"/>
          <w:marTop w:val="0"/>
          <w:marBottom w:val="0"/>
          <w:divBdr>
            <w:top w:val="none" w:sz="0" w:space="0" w:color="auto"/>
            <w:left w:val="none" w:sz="0" w:space="0" w:color="auto"/>
            <w:bottom w:val="none" w:sz="0" w:space="0" w:color="auto"/>
            <w:right w:val="none" w:sz="0" w:space="0" w:color="auto"/>
          </w:divBdr>
          <w:divsChild>
            <w:div w:id="1628005143">
              <w:marLeft w:val="0"/>
              <w:marRight w:val="0"/>
              <w:marTop w:val="0"/>
              <w:marBottom w:val="0"/>
              <w:divBdr>
                <w:top w:val="none" w:sz="0" w:space="0" w:color="auto"/>
                <w:left w:val="none" w:sz="0" w:space="0" w:color="auto"/>
                <w:bottom w:val="none" w:sz="0" w:space="0" w:color="auto"/>
                <w:right w:val="none" w:sz="0" w:space="0" w:color="auto"/>
              </w:divBdr>
              <w:divsChild>
                <w:div w:id="700401705">
                  <w:marLeft w:val="-225"/>
                  <w:marRight w:val="-225"/>
                  <w:marTop w:val="0"/>
                  <w:marBottom w:val="0"/>
                  <w:divBdr>
                    <w:top w:val="none" w:sz="0" w:space="0" w:color="auto"/>
                    <w:left w:val="none" w:sz="0" w:space="0" w:color="auto"/>
                    <w:bottom w:val="none" w:sz="0" w:space="0" w:color="auto"/>
                    <w:right w:val="none" w:sz="0" w:space="0" w:color="auto"/>
                  </w:divBdr>
                  <w:divsChild>
                    <w:div w:id="1046684238">
                      <w:marLeft w:val="0"/>
                      <w:marRight w:val="0"/>
                      <w:marTop w:val="0"/>
                      <w:marBottom w:val="0"/>
                      <w:divBdr>
                        <w:top w:val="none" w:sz="0" w:space="0" w:color="auto"/>
                        <w:left w:val="none" w:sz="0" w:space="0" w:color="auto"/>
                        <w:bottom w:val="none" w:sz="0" w:space="0" w:color="auto"/>
                        <w:right w:val="none" w:sz="0" w:space="0" w:color="auto"/>
                      </w:divBdr>
                      <w:divsChild>
                        <w:div w:id="1501778374">
                          <w:marLeft w:val="0"/>
                          <w:marRight w:val="0"/>
                          <w:marTop w:val="0"/>
                          <w:marBottom w:val="0"/>
                          <w:divBdr>
                            <w:top w:val="none" w:sz="0" w:space="0" w:color="auto"/>
                            <w:left w:val="none" w:sz="0" w:space="0" w:color="auto"/>
                            <w:bottom w:val="none" w:sz="0" w:space="0" w:color="auto"/>
                            <w:right w:val="none" w:sz="0" w:space="0" w:color="auto"/>
                          </w:divBdr>
                          <w:divsChild>
                            <w:div w:id="451241590">
                              <w:marLeft w:val="0"/>
                              <w:marRight w:val="0"/>
                              <w:marTop w:val="0"/>
                              <w:marBottom w:val="0"/>
                              <w:divBdr>
                                <w:top w:val="none" w:sz="0" w:space="0" w:color="auto"/>
                                <w:left w:val="none" w:sz="0" w:space="0" w:color="auto"/>
                                <w:bottom w:val="none" w:sz="0" w:space="0" w:color="auto"/>
                                <w:right w:val="none" w:sz="0" w:space="0" w:color="auto"/>
                              </w:divBdr>
                              <w:divsChild>
                                <w:div w:id="1759129500">
                                  <w:marLeft w:val="0"/>
                                  <w:marRight w:val="0"/>
                                  <w:marTop w:val="0"/>
                                  <w:marBottom w:val="0"/>
                                  <w:divBdr>
                                    <w:top w:val="none" w:sz="0" w:space="0" w:color="auto"/>
                                    <w:left w:val="none" w:sz="0" w:space="0" w:color="auto"/>
                                    <w:bottom w:val="none" w:sz="0" w:space="0" w:color="auto"/>
                                    <w:right w:val="none" w:sz="0" w:space="0" w:color="auto"/>
                                  </w:divBdr>
                                  <w:divsChild>
                                    <w:div w:id="1482574466">
                                      <w:marLeft w:val="0"/>
                                      <w:marRight w:val="0"/>
                                      <w:marTop w:val="0"/>
                                      <w:marBottom w:val="0"/>
                                      <w:divBdr>
                                        <w:top w:val="none" w:sz="0" w:space="0" w:color="auto"/>
                                        <w:left w:val="none" w:sz="0" w:space="0" w:color="auto"/>
                                        <w:bottom w:val="none" w:sz="0" w:space="0" w:color="auto"/>
                                        <w:right w:val="none" w:sz="0" w:space="0" w:color="auto"/>
                                      </w:divBdr>
                                      <w:divsChild>
                                        <w:div w:id="6899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resourcecenter.cccco.edu/ask/topic/sem/sem-operational-defin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12FA-B791-E641-8807-5D26496C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2848</Words>
  <Characters>16949</Characters>
  <Application>Microsoft Office Word</Application>
  <DocSecurity>0</DocSecurity>
  <Lines>470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Jones</dc:creator>
  <cp:keywords/>
  <dc:description/>
  <cp:lastModifiedBy>Greene, Thomas</cp:lastModifiedBy>
  <cp:revision>3</cp:revision>
  <cp:lastPrinted>2017-08-28T17:34:00Z</cp:lastPrinted>
  <dcterms:created xsi:type="dcterms:W3CDTF">2019-03-02T00:28:00Z</dcterms:created>
  <dcterms:modified xsi:type="dcterms:W3CDTF">2019-03-02T14:13:00Z</dcterms:modified>
</cp:coreProperties>
</file>